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E2C0" w14:textId="6AE177F6" w:rsidR="008177E8" w:rsidRPr="00EC4D2D" w:rsidRDefault="00EC4D2D" w:rsidP="00EC4D2D">
      <w:pPr>
        <w:jc w:val="center"/>
        <w:rPr>
          <w:b/>
          <w:smallCaps/>
          <w:color w:val="000000" w:themeColor="text1"/>
          <w:kern w:val="3"/>
          <w:sz w:val="40"/>
          <w:szCs w:val="32"/>
        </w:rPr>
      </w:pPr>
      <w:r w:rsidRPr="00EC4D2D">
        <w:rPr>
          <w:b/>
          <w:smallCaps/>
          <w:color w:val="000000" w:themeColor="text1"/>
          <w:kern w:val="3"/>
          <w:sz w:val="40"/>
          <w:szCs w:val="32"/>
        </w:rPr>
        <w:t>Ao Juízo Relator da __ Câmara de Direito Público d</w:t>
      </w:r>
      <w:r w:rsidR="008177E8" w:rsidRPr="00EC4D2D">
        <w:rPr>
          <w:b/>
          <w:smallCaps/>
          <w:color w:val="000000" w:themeColor="text1"/>
          <w:kern w:val="3"/>
          <w:sz w:val="40"/>
          <w:szCs w:val="32"/>
        </w:rPr>
        <w:t xml:space="preserve">o Egrégio Tribunal </w:t>
      </w:r>
      <w:r w:rsidRPr="00EC4D2D">
        <w:rPr>
          <w:b/>
          <w:smallCaps/>
          <w:color w:val="000000" w:themeColor="text1"/>
          <w:kern w:val="3"/>
          <w:sz w:val="40"/>
          <w:szCs w:val="32"/>
        </w:rPr>
        <w:t>d</w:t>
      </w:r>
      <w:r w:rsidR="008177E8" w:rsidRPr="00EC4D2D">
        <w:rPr>
          <w:b/>
          <w:smallCaps/>
          <w:color w:val="000000" w:themeColor="text1"/>
          <w:kern w:val="3"/>
          <w:sz w:val="40"/>
          <w:szCs w:val="32"/>
        </w:rPr>
        <w:t xml:space="preserve">e Justiça </w:t>
      </w:r>
      <w:r w:rsidRPr="00EC4D2D">
        <w:rPr>
          <w:b/>
          <w:smallCaps/>
          <w:color w:val="000000" w:themeColor="text1"/>
          <w:kern w:val="3"/>
          <w:sz w:val="40"/>
          <w:szCs w:val="32"/>
        </w:rPr>
        <w:t>d</w:t>
      </w:r>
      <w:r w:rsidR="008177E8" w:rsidRPr="00EC4D2D">
        <w:rPr>
          <w:b/>
          <w:smallCaps/>
          <w:color w:val="000000" w:themeColor="text1"/>
          <w:kern w:val="3"/>
          <w:sz w:val="40"/>
          <w:szCs w:val="32"/>
        </w:rPr>
        <w:t xml:space="preserve">o Estado </w:t>
      </w:r>
      <w:r w:rsidRPr="00EC4D2D">
        <w:rPr>
          <w:b/>
          <w:smallCaps/>
          <w:color w:val="000000" w:themeColor="text1"/>
          <w:kern w:val="3"/>
          <w:sz w:val="40"/>
          <w:szCs w:val="32"/>
        </w:rPr>
        <w:t>d</w:t>
      </w:r>
      <w:r w:rsidR="008177E8" w:rsidRPr="00EC4D2D">
        <w:rPr>
          <w:b/>
          <w:smallCaps/>
          <w:color w:val="000000" w:themeColor="text1"/>
          <w:kern w:val="3"/>
          <w:sz w:val="40"/>
          <w:szCs w:val="32"/>
        </w:rPr>
        <w:t>e Mato Grosso</w:t>
      </w:r>
    </w:p>
    <w:p w14:paraId="7A02A5CE" w14:textId="77777777" w:rsidR="008177E8" w:rsidRPr="00EC4D2D" w:rsidRDefault="008177E8" w:rsidP="008177E8">
      <w:pPr>
        <w:spacing w:line="360" w:lineRule="auto"/>
        <w:ind w:firstLine="1701"/>
        <w:jc w:val="both"/>
        <w:rPr>
          <w:b/>
          <w:color w:val="000000" w:themeColor="text1"/>
          <w:sz w:val="28"/>
          <w:szCs w:val="26"/>
        </w:rPr>
      </w:pPr>
    </w:p>
    <w:p w14:paraId="529FC9AB" w14:textId="77777777" w:rsidR="008177E8" w:rsidRPr="00EC4D2D" w:rsidRDefault="008177E8" w:rsidP="008177E8">
      <w:pPr>
        <w:ind w:firstLine="1701"/>
        <w:jc w:val="both"/>
        <w:rPr>
          <w:b/>
          <w:color w:val="000000" w:themeColor="text1"/>
          <w:sz w:val="14"/>
          <w:szCs w:val="26"/>
          <w:u w:val="single"/>
        </w:rPr>
      </w:pPr>
    </w:p>
    <w:p w14:paraId="57088C72" w14:textId="77777777" w:rsidR="008177E8" w:rsidRPr="00EC4D2D" w:rsidRDefault="008177E8" w:rsidP="008177E8">
      <w:pPr>
        <w:ind w:firstLine="1701"/>
        <w:jc w:val="both"/>
        <w:rPr>
          <w:b/>
          <w:color w:val="000000" w:themeColor="text1"/>
          <w:sz w:val="26"/>
          <w:szCs w:val="26"/>
          <w:u w:val="single"/>
        </w:rPr>
      </w:pPr>
    </w:p>
    <w:p w14:paraId="7E00DDC2" w14:textId="77777777" w:rsidR="008177E8" w:rsidRPr="00EC4D2D" w:rsidRDefault="008177E8" w:rsidP="008177E8">
      <w:pPr>
        <w:ind w:firstLine="1701"/>
        <w:jc w:val="both"/>
        <w:rPr>
          <w:b/>
          <w:color w:val="000000" w:themeColor="text1"/>
          <w:sz w:val="26"/>
          <w:szCs w:val="26"/>
          <w:u w:val="single"/>
        </w:rPr>
      </w:pPr>
    </w:p>
    <w:p w14:paraId="02484E59" w14:textId="77777777" w:rsidR="008177E8" w:rsidRPr="00EC4D2D" w:rsidRDefault="008177E8" w:rsidP="008177E8">
      <w:pPr>
        <w:ind w:firstLine="1701"/>
        <w:jc w:val="both"/>
        <w:rPr>
          <w:b/>
          <w:color w:val="000000" w:themeColor="text1"/>
          <w:sz w:val="26"/>
          <w:szCs w:val="26"/>
          <w:u w:val="single"/>
        </w:rPr>
      </w:pPr>
    </w:p>
    <w:p w14:paraId="2AF24AFB" w14:textId="77777777" w:rsidR="008177E8" w:rsidRPr="00EC4D2D" w:rsidRDefault="008177E8" w:rsidP="008177E8">
      <w:pPr>
        <w:ind w:firstLine="1701"/>
        <w:jc w:val="both"/>
        <w:rPr>
          <w:b/>
          <w:color w:val="000000" w:themeColor="text1"/>
          <w:sz w:val="26"/>
          <w:szCs w:val="26"/>
          <w:u w:val="single"/>
        </w:rPr>
      </w:pPr>
    </w:p>
    <w:p w14:paraId="72D6477F" w14:textId="77777777" w:rsidR="00DE74C7" w:rsidRDefault="00DE74C7" w:rsidP="00DE74C7">
      <w:pPr>
        <w:spacing w:before="240" w:after="240" w:line="360" w:lineRule="auto"/>
        <w:ind w:firstLine="1701"/>
        <w:jc w:val="both"/>
        <w:rPr>
          <w:b/>
          <w:bCs/>
          <w:color w:val="000000" w:themeColor="text1"/>
          <w:sz w:val="25"/>
          <w:szCs w:val="25"/>
        </w:rPr>
      </w:pPr>
    </w:p>
    <w:p w14:paraId="0B818EC5" w14:textId="77777777" w:rsidR="00DE74C7" w:rsidRDefault="00DE74C7" w:rsidP="00DE74C7">
      <w:pPr>
        <w:spacing w:before="240" w:after="240" w:line="360" w:lineRule="auto"/>
        <w:ind w:firstLine="1701"/>
        <w:jc w:val="both"/>
        <w:rPr>
          <w:b/>
          <w:bCs/>
          <w:color w:val="000000" w:themeColor="text1"/>
          <w:sz w:val="25"/>
          <w:szCs w:val="25"/>
        </w:rPr>
      </w:pPr>
    </w:p>
    <w:p w14:paraId="612FAAB9" w14:textId="77777777" w:rsidR="00DE74C7" w:rsidRDefault="00DE74C7" w:rsidP="00DE74C7">
      <w:pPr>
        <w:spacing w:before="240" w:after="240" w:line="360" w:lineRule="auto"/>
        <w:ind w:firstLine="1701"/>
        <w:jc w:val="both"/>
        <w:rPr>
          <w:b/>
          <w:bCs/>
          <w:color w:val="000000" w:themeColor="text1"/>
          <w:sz w:val="25"/>
          <w:szCs w:val="25"/>
        </w:rPr>
      </w:pPr>
    </w:p>
    <w:p w14:paraId="2C333DD4" w14:textId="044EE18E" w:rsidR="008177E8" w:rsidRPr="00EC4D2D" w:rsidRDefault="00EC4D2D" w:rsidP="00DE74C7">
      <w:pPr>
        <w:spacing w:before="240" w:after="240" w:line="360" w:lineRule="auto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b/>
          <w:bCs/>
          <w:color w:val="000000" w:themeColor="text1"/>
          <w:sz w:val="25"/>
          <w:szCs w:val="25"/>
        </w:rPr>
        <w:t>JOSÉ BUENO VILELA</w:t>
      </w:r>
      <w:r>
        <w:rPr>
          <w:color w:val="000000" w:themeColor="text1"/>
          <w:sz w:val="25"/>
          <w:szCs w:val="25"/>
        </w:rPr>
        <w:t>, brasileiro, casado, gestor municipal, inscrito no CPF n. 468.583.931-53</w:t>
      </w:r>
      <w:r w:rsidR="008177E8" w:rsidRPr="00EC4D2D">
        <w:rPr>
          <w:color w:val="000000"/>
          <w:sz w:val="26"/>
          <w:szCs w:val="26"/>
        </w:rPr>
        <w:t xml:space="preserve">, com domicílio legal localizado na sede da prefeitura, Av. </w:t>
      </w:r>
      <w:proofErr w:type="spellStart"/>
      <w:r w:rsidR="008177E8" w:rsidRPr="00EC4D2D">
        <w:rPr>
          <w:color w:val="000000"/>
          <w:sz w:val="26"/>
          <w:szCs w:val="26"/>
        </w:rPr>
        <w:t>Benônico</w:t>
      </w:r>
      <w:proofErr w:type="spellEnd"/>
      <w:r w:rsidR="008177E8" w:rsidRPr="00EC4D2D">
        <w:rPr>
          <w:color w:val="000000"/>
          <w:sz w:val="26"/>
          <w:szCs w:val="26"/>
        </w:rPr>
        <w:t xml:space="preserve"> Jose Lourenço, 2.170, Setor União – Tel.: (66) 3437-1992 CEP 78.630-000 – Campinápolis-MT</w:t>
      </w:r>
      <w:r w:rsidR="008177E8" w:rsidRPr="00EC4D2D">
        <w:rPr>
          <w:color w:val="000000" w:themeColor="text1"/>
          <w:sz w:val="26"/>
          <w:szCs w:val="26"/>
        </w:rPr>
        <w:t xml:space="preserve">, vem perante Vossa Excelência por meio de seu procurador jurídico que ao final subscreve, interpor o presente </w:t>
      </w:r>
    </w:p>
    <w:p w14:paraId="44D7B2CD" w14:textId="77777777" w:rsidR="008177E8" w:rsidRPr="00EC4D2D" w:rsidRDefault="008177E8" w:rsidP="00DE74C7">
      <w:pPr>
        <w:pStyle w:val="NormalWeb"/>
        <w:spacing w:before="240" w:beforeAutospacing="0" w:after="240" w:afterAutospacing="0" w:line="360" w:lineRule="auto"/>
        <w:jc w:val="center"/>
        <w:rPr>
          <w:b/>
          <w:bCs/>
          <w:color w:val="000000" w:themeColor="text1"/>
          <w:sz w:val="32"/>
          <w:szCs w:val="26"/>
          <w:u w:val="single"/>
        </w:rPr>
      </w:pPr>
      <w:r w:rsidRPr="00EC4D2D">
        <w:rPr>
          <w:b/>
          <w:bCs/>
          <w:color w:val="000000" w:themeColor="text1"/>
          <w:sz w:val="32"/>
          <w:szCs w:val="26"/>
          <w:u w:val="single"/>
        </w:rPr>
        <w:t xml:space="preserve">AGRAVO DE INSTRUMENTO </w:t>
      </w:r>
    </w:p>
    <w:p w14:paraId="21F33293" w14:textId="77777777" w:rsidR="008177E8" w:rsidRPr="00EC4D2D" w:rsidRDefault="008177E8" w:rsidP="00DE74C7">
      <w:pPr>
        <w:pStyle w:val="NormalWeb"/>
        <w:spacing w:before="240" w:beforeAutospacing="0" w:after="240" w:afterAutospacing="0" w:line="360" w:lineRule="auto"/>
        <w:jc w:val="center"/>
        <w:rPr>
          <w:color w:val="000000" w:themeColor="text1"/>
          <w:sz w:val="32"/>
          <w:szCs w:val="26"/>
          <w:u w:val="single"/>
        </w:rPr>
      </w:pPr>
      <w:r w:rsidRPr="00EC4D2D">
        <w:rPr>
          <w:b/>
          <w:bCs/>
          <w:color w:val="000000" w:themeColor="text1"/>
          <w:sz w:val="32"/>
          <w:szCs w:val="26"/>
          <w:u w:val="single"/>
        </w:rPr>
        <w:t>COM PEDIDO DE EFEITO SUSPENSIVO</w:t>
      </w:r>
    </w:p>
    <w:p w14:paraId="09E7EB8D" w14:textId="65339896" w:rsidR="008177E8" w:rsidRPr="00EC4D2D" w:rsidRDefault="008177E8" w:rsidP="00DE74C7">
      <w:pPr>
        <w:spacing w:before="240" w:after="240" w:line="360" w:lineRule="auto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contra decisão liminar proferida pelo MM. Juiz de Direito da Vara Única da Comarca de Campinápolis/MT, Dr. Carlos Eduardo Moraes e Silva, nos autos da ação da ação mandamental n. </w:t>
      </w:r>
      <w:r w:rsidR="008128FD" w:rsidRPr="008128FD">
        <w:rPr>
          <w:color w:val="000000" w:themeColor="text1"/>
          <w:sz w:val="26"/>
          <w:szCs w:val="26"/>
        </w:rPr>
        <w:t>1000752-69.2019.8.11.0110</w:t>
      </w:r>
      <w:r w:rsidRPr="00EC4D2D">
        <w:rPr>
          <w:color w:val="000000" w:themeColor="text1"/>
          <w:sz w:val="26"/>
          <w:szCs w:val="26"/>
        </w:rPr>
        <w:t xml:space="preserve">., movido por </w:t>
      </w:r>
      <w:r w:rsidR="008128FD" w:rsidRPr="00DE74C7">
        <w:rPr>
          <w:b/>
          <w:bCs/>
          <w:color w:val="000000" w:themeColor="text1"/>
          <w:sz w:val="26"/>
          <w:szCs w:val="26"/>
        </w:rPr>
        <w:t>ONEIDE DOS SANTOS DE PAULA</w:t>
      </w:r>
      <w:r w:rsidR="008128FD" w:rsidRPr="00EC4D2D">
        <w:rPr>
          <w:color w:val="000000" w:themeColor="text1"/>
          <w:sz w:val="26"/>
          <w:szCs w:val="26"/>
        </w:rPr>
        <w:t xml:space="preserve"> </w:t>
      </w:r>
      <w:r w:rsidRPr="00EC4D2D">
        <w:rPr>
          <w:color w:val="000000" w:themeColor="text1"/>
          <w:sz w:val="26"/>
          <w:szCs w:val="26"/>
        </w:rPr>
        <w:t>(IMPETRANTE), cujo</w:t>
      </w:r>
      <w:r w:rsidR="00DE74C7">
        <w:rPr>
          <w:color w:val="000000" w:themeColor="text1"/>
          <w:sz w:val="26"/>
          <w:szCs w:val="26"/>
        </w:rPr>
        <w:t>s</w:t>
      </w:r>
      <w:r w:rsidRPr="00EC4D2D">
        <w:rPr>
          <w:color w:val="000000" w:themeColor="text1"/>
          <w:sz w:val="26"/>
          <w:szCs w:val="26"/>
        </w:rPr>
        <w:t xml:space="preserve"> procurador</w:t>
      </w:r>
      <w:r w:rsidR="00DE74C7">
        <w:rPr>
          <w:color w:val="000000" w:themeColor="text1"/>
          <w:sz w:val="26"/>
          <w:szCs w:val="26"/>
        </w:rPr>
        <w:t>es</w:t>
      </w:r>
      <w:r w:rsidRPr="00EC4D2D">
        <w:rPr>
          <w:color w:val="000000" w:themeColor="text1"/>
          <w:sz w:val="26"/>
          <w:szCs w:val="26"/>
        </w:rPr>
        <w:t xml:space="preserve"> </w:t>
      </w:r>
      <w:r w:rsidR="00DE74C7">
        <w:rPr>
          <w:color w:val="000000" w:themeColor="text1"/>
          <w:sz w:val="26"/>
          <w:szCs w:val="26"/>
        </w:rPr>
        <w:t>são</w:t>
      </w:r>
      <w:r w:rsidRPr="00EC4D2D">
        <w:rPr>
          <w:color w:val="000000" w:themeColor="text1"/>
          <w:sz w:val="26"/>
          <w:szCs w:val="26"/>
        </w:rPr>
        <w:t xml:space="preserve"> o</w:t>
      </w:r>
      <w:r w:rsidR="00DE74C7">
        <w:rPr>
          <w:color w:val="000000" w:themeColor="text1"/>
          <w:sz w:val="26"/>
          <w:szCs w:val="26"/>
        </w:rPr>
        <w:t>s</w:t>
      </w:r>
      <w:r w:rsidRPr="00EC4D2D">
        <w:rPr>
          <w:color w:val="000000" w:themeColor="text1"/>
          <w:sz w:val="26"/>
          <w:szCs w:val="26"/>
        </w:rPr>
        <w:t xml:space="preserve"> Dr</w:t>
      </w:r>
      <w:r w:rsidR="00DE74C7">
        <w:rPr>
          <w:color w:val="000000" w:themeColor="text1"/>
          <w:sz w:val="26"/>
          <w:szCs w:val="26"/>
        </w:rPr>
        <w:t>s</w:t>
      </w:r>
      <w:r w:rsidRPr="00EC4D2D">
        <w:rPr>
          <w:color w:val="000000" w:themeColor="text1"/>
          <w:sz w:val="26"/>
          <w:szCs w:val="26"/>
        </w:rPr>
        <w:t xml:space="preserve">. </w:t>
      </w:r>
      <w:r w:rsidR="00DE74C7" w:rsidRPr="00DE74C7">
        <w:rPr>
          <w:color w:val="000000" w:themeColor="text1"/>
          <w:sz w:val="26"/>
          <w:szCs w:val="26"/>
        </w:rPr>
        <w:t>LUIZ FERNANDO ARAÚJO BRINGEL - OAB/GO 48.120 e MARCELO RODRIGUES DE AZEREDO - OAB/GO 49.293</w:t>
      </w:r>
      <w:r w:rsidRPr="00EC4D2D">
        <w:rPr>
          <w:color w:val="000000" w:themeColor="text1"/>
          <w:sz w:val="26"/>
          <w:szCs w:val="26"/>
        </w:rPr>
        <w:t xml:space="preserve">, com endereço na </w:t>
      </w:r>
      <w:r w:rsidR="00DE74C7" w:rsidRPr="00DE74C7">
        <w:rPr>
          <w:color w:val="000000" w:themeColor="text1"/>
          <w:sz w:val="26"/>
          <w:szCs w:val="26"/>
        </w:rPr>
        <w:t xml:space="preserve">RUA 06 – N° 115 – SL 03 – </w:t>
      </w:r>
      <w:r w:rsidR="00DE74C7">
        <w:rPr>
          <w:color w:val="000000" w:themeColor="text1"/>
          <w:sz w:val="26"/>
          <w:szCs w:val="26"/>
        </w:rPr>
        <w:t>Setor Centro Oeste</w:t>
      </w:r>
      <w:r w:rsidR="00DE74C7" w:rsidRPr="00DE74C7">
        <w:rPr>
          <w:color w:val="000000" w:themeColor="text1"/>
          <w:sz w:val="26"/>
          <w:szCs w:val="26"/>
        </w:rPr>
        <w:t xml:space="preserve"> – CEP 74.560-455 - G</w:t>
      </w:r>
      <w:r w:rsidR="00DE74C7">
        <w:rPr>
          <w:color w:val="000000" w:themeColor="text1"/>
          <w:sz w:val="26"/>
          <w:szCs w:val="26"/>
        </w:rPr>
        <w:t>oiânia</w:t>
      </w:r>
      <w:r w:rsidR="00DE74C7" w:rsidRPr="00DE74C7">
        <w:rPr>
          <w:color w:val="000000" w:themeColor="text1"/>
          <w:sz w:val="26"/>
          <w:szCs w:val="26"/>
        </w:rPr>
        <w:t>-GO</w:t>
      </w:r>
      <w:r w:rsidR="00DE74C7">
        <w:rPr>
          <w:color w:val="000000" w:themeColor="text1"/>
          <w:sz w:val="26"/>
          <w:szCs w:val="26"/>
        </w:rPr>
        <w:t>, fone</w:t>
      </w:r>
      <w:r w:rsidR="00DE74C7" w:rsidRPr="00DE74C7">
        <w:rPr>
          <w:color w:val="000000" w:themeColor="text1"/>
          <w:sz w:val="26"/>
          <w:szCs w:val="26"/>
        </w:rPr>
        <w:t>: 3211-2731 WATZAP (62) 99275-6787 (66) 99211-3337</w:t>
      </w:r>
      <w:r w:rsidR="00DE74C7">
        <w:rPr>
          <w:color w:val="000000" w:themeColor="text1"/>
          <w:sz w:val="26"/>
          <w:szCs w:val="26"/>
        </w:rPr>
        <w:t>, e-mail</w:t>
      </w:r>
      <w:r w:rsidR="00DE74C7" w:rsidRPr="00DE74C7">
        <w:rPr>
          <w:color w:val="000000" w:themeColor="text1"/>
          <w:sz w:val="26"/>
          <w:szCs w:val="26"/>
        </w:rPr>
        <w:t xml:space="preserve"> bringeleazeredoadvogados@gmail.com</w:t>
      </w:r>
      <w:r w:rsidRPr="00EC4D2D">
        <w:rPr>
          <w:color w:val="000000" w:themeColor="text1"/>
          <w:sz w:val="26"/>
          <w:szCs w:val="26"/>
        </w:rPr>
        <w:t xml:space="preserve">, o que se </w:t>
      </w:r>
      <w:r w:rsidRPr="00EC4D2D">
        <w:rPr>
          <w:color w:val="000000" w:themeColor="text1"/>
          <w:sz w:val="26"/>
          <w:szCs w:val="26"/>
        </w:rPr>
        <w:lastRenderedPageBreak/>
        <w:t>faz pelos seguintes motivos de fato e de direito (com fundamento nos artigos 1.015, I, do Código de Processo Civil) da minuta anexa.</w:t>
      </w:r>
    </w:p>
    <w:p w14:paraId="214431E7" w14:textId="77777777" w:rsidR="008177E8" w:rsidRPr="00EC4D2D" w:rsidRDefault="008177E8" w:rsidP="00DE74C7">
      <w:pPr>
        <w:spacing w:before="240" w:after="240" w:line="360" w:lineRule="auto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Com efeito, pugna o agravante pelo regular processamento do presente Agravo, deixando de juntar as peças principais em razão dos autos originários serem eletrônicos, nos termos do art. 1.017, §5º do CPC.</w:t>
      </w:r>
    </w:p>
    <w:p w14:paraId="503B2ECD" w14:textId="77777777" w:rsidR="008177E8" w:rsidRPr="00EC4D2D" w:rsidRDefault="008177E8" w:rsidP="008177E8">
      <w:pPr>
        <w:pStyle w:val="NormalWeb"/>
        <w:spacing w:line="360" w:lineRule="auto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Nesses termos, pede-se deferimento.</w:t>
      </w:r>
    </w:p>
    <w:p w14:paraId="097F5E0B" w14:textId="37A57A86" w:rsidR="008177E8" w:rsidRPr="00EC4D2D" w:rsidRDefault="008177E8" w:rsidP="008177E8">
      <w:pPr>
        <w:pStyle w:val="NormalWeb"/>
        <w:spacing w:line="360" w:lineRule="auto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Campinápolis/MT, </w:t>
      </w:r>
      <w:r w:rsidR="00DE74C7">
        <w:rPr>
          <w:color w:val="000000" w:themeColor="text1"/>
          <w:sz w:val="26"/>
          <w:szCs w:val="26"/>
        </w:rPr>
        <w:t>07/12/2021</w:t>
      </w:r>
      <w:r w:rsidRPr="00EC4D2D">
        <w:rPr>
          <w:color w:val="000000" w:themeColor="text1"/>
          <w:sz w:val="26"/>
          <w:szCs w:val="26"/>
        </w:rPr>
        <w:t>.</w:t>
      </w:r>
    </w:p>
    <w:p w14:paraId="7647913A" w14:textId="77777777" w:rsidR="008177E8" w:rsidRPr="00EC4D2D" w:rsidRDefault="008177E8" w:rsidP="008177E8">
      <w:pPr>
        <w:jc w:val="center"/>
        <w:rPr>
          <w:b/>
          <w:color w:val="000000" w:themeColor="text1"/>
          <w:sz w:val="18"/>
          <w:szCs w:val="26"/>
        </w:rPr>
      </w:pPr>
    </w:p>
    <w:p w14:paraId="329B57FB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b/>
          <w:color w:val="000000" w:themeColor="text1"/>
          <w:szCs w:val="26"/>
        </w:rPr>
        <w:t>YANN DIEGGO SOUZA TIMÓTHEO DE ALMEIDA</w:t>
      </w:r>
    </w:p>
    <w:p w14:paraId="0C8B000B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b/>
          <w:color w:val="000000" w:themeColor="text1"/>
          <w:szCs w:val="26"/>
        </w:rPr>
        <w:t>Advogado do Município –Matrícula n. 3596</w:t>
      </w:r>
    </w:p>
    <w:p w14:paraId="4B8D60E4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color w:val="000000" w:themeColor="text1"/>
          <w:szCs w:val="26"/>
        </w:rPr>
        <w:t>OAB/MT 12.025</w:t>
      </w:r>
    </w:p>
    <w:p w14:paraId="09CADBD4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</w:p>
    <w:p w14:paraId="4660150E" w14:textId="77777777" w:rsidR="008177E8" w:rsidRPr="00EC4D2D" w:rsidRDefault="008177E8" w:rsidP="008177E8">
      <w:pPr>
        <w:jc w:val="center"/>
        <w:rPr>
          <w:color w:val="000000" w:themeColor="text1"/>
          <w:sz w:val="18"/>
          <w:szCs w:val="26"/>
        </w:rPr>
      </w:pPr>
    </w:p>
    <w:p w14:paraId="62C2221E" w14:textId="4CA3D5F4" w:rsidR="00DE74C7" w:rsidRDefault="00DE74C7" w:rsidP="008177E8">
      <w:pPr>
        <w:pStyle w:val="Ttulo4"/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i w:val="0"/>
          <w:color w:val="000000" w:themeColor="text1"/>
          <w:spacing w:val="60"/>
          <w:sz w:val="32"/>
          <w:szCs w:val="26"/>
          <w:u w:val="single"/>
        </w:rPr>
      </w:pPr>
    </w:p>
    <w:p w14:paraId="4453D18D" w14:textId="5E9AD4E1" w:rsidR="00DE74C7" w:rsidRDefault="00DE74C7" w:rsidP="00DE74C7"/>
    <w:p w14:paraId="74E5A097" w14:textId="284EAD6E" w:rsidR="00DE74C7" w:rsidRDefault="00DE74C7" w:rsidP="00DE74C7"/>
    <w:p w14:paraId="6D601014" w14:textId="1955B52C" w:rsidR="00DE74C7" w:rsidRDefault="00DE74C7" w:rsidP="00DE74C7"/>
    <w:p w14:paraId="08140DAA" w14:textId="045CDA79" w:rsidR="00DE74C7" w:rsidRDefault="00DE74C7" w:rsidP="00DE74C7"/>
    <w:p w14:paraId="793611C5" w14:textId="2A54AD27" w:rsidR="00DE74C7" w:rsidRDefault="00DE74C7" w:rsidP="00DE74C7"/>
    <w:p w14:paraId="0D836AF1" w14:textId="05AA54C1" w:rsidR="00DE74C7" w:rsidRDefault="00DE74C7" w:rsidP="00DE74C7"/>
    <w:p w14:paraId="7282223D" w14:textId="05686BDC" w:rsidR="00DE74C7" w:rsidRDefault="00DE74C7" w:rsidP="00DE74C7"/>
    <w:p w14:paraId="11FE8767" w14:textId="6C9D41E6" w:rsidR="00DE74C7" w:rsidRDefault="00DE74C7" w:rsidP="00DE74C7"/>
    <w:p w14:paraId="67F5F955" w14:textId="626B178E" w:rsidR="00DE74C7" w:rsidRDefault="00DE74C7" w:rsidP="00DE74C7"/>
    <w:p w14:paraId="41738F15" w14:textId="0944F312" w:rsidR="00DE74C7" w:rsidRDefault="00DE74C7" w:rsidP="00DE74C7"/>
    <w:p w14:paraId="352DB63B" w14:textId="35B4D438" w:rsidR="00DE74C7" w:rsidRDefault="00DE74C7" w:rsidP="00DE74C7"/>
    <w:p w14:paraId="753E3990" w14:textId="6F33459E" w:rsidR="00DE74C7" w:rsidRDefault="00DE74C7" w:rsidP="00DE74C7"/>
    <w:p w14:paraId="1D02A56D" w14:textId="09911726" w:rsidR="00DE74C7" w:rsidRDefault="00DE74C7" w:rsidP="00DE74C7"/>
    <w:p w14:paraId="1E31CA66" w14:textId="772E6A5E" w:rsidR="00DE74C7" w:rsidRDefault="00DE74C7" w:rsidP="00DE74C7"/>
    <w:p w14:paraId="4AB384A5" w14:textId="63F48861" w:rsidR="00DE74C7" w:rsidRDefault="00DE74C7" w:rsidP="00DE74C7"/>
    <w:p w14:paraId="3720D44B" w14:textId="017D2009" w:rsidR="00DE74C7" w:rsidRDefault="00DE74C7" w:rsidP="00DE74C7"/>
    <w:p w14:paraId="3842A421" w14:textId="6F9F5BEE" w:rsidR="00DE74C7" w:rsidRDefault="00DE74C7" w:rsidP="00DE74C7"/>
    <w:p w14:paraId="4F96ABE0" w14:textId="624C984C" w:rsidR="00DE74C7" w:rsidRDefault="00DE74C7" w:rsidP="00DE74C7"/>
    <w:p w14:paraId="2F7B9957" w14:textId="33B67081" w:rsidR="00DE74C7" w:rsidRDefault="00DE74C7" w:rsidP="00DE74C7"/>
    <w:p w14:paraId="7906CCCB" w14:textId="14EB6FF9" w:rsidR="00DE74C7" w:rsidRDefault="00DE74C7" w:rsidP="00DE74C7"/>
    <w:p w14:paraId="27337069" w14:textId="7B6C3486" w:rsidR="00DE74C7" w:rsidRDefault="00DE74C7" w:rsidP="00DE74C7"/>
    <w:p w14:paraId="0127E45B" w14:textId="72702B48" w:rsidR="00DE74C7" w:rsidRDefault="00DE74C7" w:rsidP="00DE74C7"/>
    <w:p w14:paraId="54395A26" w14:textId="77777777" w:rsidR="00DE74C7" w:rsidRPr="00DE74C7" w:rsidRDefault="00DE74C7" w:rsidP="00DE74C7"/>
    <w:p w14:paraId="6F148709" w14:textId="33266374" w:rsidR="008177E8" w:rsidRPr="00DE74C7" w:rsidRDefault="008177E8" w:rsidP="008177E8">
      <w:pPr>
        <w:pStyle w:val="Ttulo4"/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DE74C7">
        <w:rPr>
          <w:rFonts w:ascii="Times New Roman" w:hAnsi="Times New Roman" w:cs="Times New Roman"/>
          <w:b/>
          <w:i w:val="0"/>
          <w:color w:val="000000" w:themeColor="text1"/>
          <w:spacing w:val="60"/>
          <w:sz w:val="40"/>
          <w:szCs w:val="32"/>
          <w:u w:val="single"/>
        </w:rPr>
        <w:lastRenderedPageBreak/>
        <w:t>MINUTA DE AGRAVO DE INSTRUMENTO</w:t>
      </w:r>
    </w:p>
    <w:p w14:paraId="018D5305" w14:textId="77777777" w:rsidR="008177E8" w:rsidRPr="00EC4D2D" w:rsidRDefault="008177E8" w:rsidP="008177E8">
      <w:pPr>
        <w:shd w:val="clear" w:color="auto" w:fill="FFFFFF"/>
        <w:spacing w:line="300" w:lineRule="atLeast"/>
        <w:jc w:val="both"/>
        <w:rPr>
          <w:color w:val="000000" w:themeColor="text1"/>
          <w:sz w:val="26"/>
          <w:szCs w:val="26"/>
        </w:rPr>
      </w:pPr>
    </w:p>
    <w:p w14:paraId="25B685EA" w14:textId="1B3E335B" w:rsidR="008177E8" w:rsidRPr="00EC4D2D" w:rsidRDefault="008177E8" w:rsidP="008177E8">
      <w:pPr>
        <w:shd w:val="clear" w:color="auto" w:fill="FFFFFF"/>
        <w:spacing w:before="120" w:after="120"/>
        <w:jc w:val="both"/>
        <w:rPr>
          <w:rStyle w:val="apple-converted-space"/>
          <w:b/>
          <w:bCs/>
          <w:sz w:val="22"/>
          <w:szCs w:val="22"/>
        </w:rPr>
      </w:pPr>
      <w:r w:rsidRPr="00EC4D2D">
        <w:rPr>
          <w:b/>
          <w:bCs/>
          <w:color w:val="000000" w:themeColor="text1"/>
          <w:sz w:val="26"/>
          <w:szCs w:val="26"/>
        </w:rPr>
        <w:t>Agravante:</w:t>
      </w:r>
      <w:r w:rsidRPr="00EC4D2D">
        <w:rPr>
          <w:color w:val="000000" w:themeColor="text1"/>
          <w:sz w:val="26"/>
          <w:szCs w:val="26"/>
        </w:rPr>
        <w:t xml:space="preserve"> </w:t>
      </w:r>
      <w:r w:rsidR="00972FEA" w:rsidRPr="00972FEA">
        <w:rPr>
          <w:b/>
          <w:color w:val="FF0000"/>
          <w:sz w:val="26"/>
          <w:szCs w:val="26"/>
          <w:u w:val="single"/>
        </w:rPr>
        <w:t>JOSÉ BUENO VILELA</w:t>
      </w:r>
      <w:r w:rsidRPr="00972FEA">
        <w:rPr>
          <w:b/>
          <w:color w:val="FF0000"/>
          <w:sz w:val="26"/>
          <w:szCs w:val="26"/>
        </w:rPr>
        <w:t xml:space="preserve"> </w:t>
      </w:r>
      <w:r w:rsidRPr="00EC4D2D">
        <w:rPr>
          <w:rStyle w:val="apple-converted-space"/>
          <w:bCs/>
          <w:color w:val="000000" w:themeColor="text1"/>
          <w:sz w:val="26"/>
          <w:szCs w:val="26"/>
        </w:rPr>
        <w:t>(IMPETRADO)</w:t>
      </w:r>
    </w:p>
    <w:p w14:paraId="663C2418" w14:textId="6885BB35" w:rsidR="008177E8" w:rsidRPr="00EC4D2D" w:rsidRDefault="008177E8" w:rsidP="008177E8">
      <w:pPr>
        <w:shd w:val="clear" w:color="auto" w:fill="FFFFFF"/>
        <w:spacing w:before="120" w:after="120"/>
        <w:jc w:val="both"/>
        <w:rPr>
          <w:rStyle w:val="apple-converted-space"/>
          <w:bCs/>
          <w:color w:val="000000" w:themeColor="text1"/>
          <w:sz w:val="26"/>
          <w:szCs w:val="26"/>
        </w:rPr>
      </w:pPr>
      <w:r w:rsidRPr="00EC4D2D">
        <w:rPr>
          <w:b/>
          <w:bCs/>
          <w:color w:val="000000" w:themeColor="text1"/>
          <w:sz w:val="26"/>
          <w:szCs w:val="26"/>
        </w:rPr>
        <w:t>Agravado:</w:t>
      </w:r>
      <w:r w:rsidRPr="00EC4D2D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r w:rsidRPr="00EC4D2D">
        <w:rPr>
          <w:color w:val="000000" w:themeColor="text1"/>
          <w:sz w:val="26"/>
          <w:szCs w:val="26"/>
        </w:rPr>
        <w:t xml:space="preserve"> </w:t>
      </w:r>
      <w:r w:rsidR="00972FEA" w:rsidRPr="00972FEA">
        <w:rPr>
          <w:rStyle w:val="apple-converted-space"/>
          <w:b/>
          <w:color w:val="FF0000"/>
          <w:sz w:val="26"/>
          <w:szCs w:val="26"/>
        </w:rPr>
        <w:t>ONEIDE DOS SANTOS DE PAULA</w:t>
      </w:r>
      <w:r w:rsidRPr="00972FEA">
        <w:rPr>
          <w:rStyle w:val="apple-converted-space"/>
          <w:bCs/>
          <w:color w:val="FF0000"/>
          <w:sz w:val="26"/>
          <w:szCs w:val="26"/>
        </w:rPr>
        <w:t xml:space="preserve"> </w:t>
      </w:r>
      <w:r w:rsidRPr="00EC4D2D">
        <w:rPr>
          <w:rStyle w:val="apple-converted-space"/>
          <w:bCs/>
          <w:color w:val="000000" w:themeColor="text1"/>
          <w:sz w:val="26"/>
          <w:szCs w:val="26"/>
        </w:rPr>
        <w:t>(IMPETRANTE)</w:t>
      </w:r>
    </w:p>
    <w:p w14:paraId="2C419A01" w14:textId="77777777" w:rsidR="008177E8" w:rsidRPr="00EC4D2D" w:rsidRDefault="008177E8" w:rsidP="008177E8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EC4D2D">
        <w:rPr>
          <w:b/>
          <w:bCs/>
          <w:color w:val="000000" w:themeColor="text1"/>
          <w:sz w:val="26"/>
          <w:szCs w:val="26"/>
        </w:rPr>
        <w:t>Juízo “</w:t>
      </w:r>
      <w:r w:rsidRPr="00EC4D2D">
        <w:rPr>
          <w:b/>
          <w:bCs/>
          <w:i/>
          <w:color w:val="000000" w:themeColor="text1"/>
          <w:sz w:val="26"/>
          <w:szCs w:val="26"/>
        </w:rPr>
        <w:t>a quo</w:t>
      </w:r>
      <w:r w:rsidRPr="00EC4D2D">
        <w:rPr>
          <w:b/>
          <w:bCs/>
          <w:color w:val="000000" w:themeColor="text1"/>
          <w:sz w:val="26"/>
          <w:szCs w:val="26"/>
        </w:rPr>
        <w:t>”:</w:t>
      </w:r>
      <w:r w:rsidRPr="00EC4D2D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r w:rsidRPr="00EC4D2D">
        <w:rPr>
          <w:rStyle w:val="apple-converted-space"/>
          <w:bCs/>
          <w:color w:val="000000" w:themeColor="text1"/>
          <w:sz w:val="26"/>
          <w:szCs w:val="26"/>
        </w:rPr>
        <w:t>VARA ÚNICA DA COMARCA DE CAMPINÁPOLIS -MT</w:t>
      </w:r>
    </w:p>
    <w:p w14:paraId="6BBDDC19" w14:textId="305DCBE9" w:rsidR="008177E8" w:rsidRPr="00EC4D2D" w:rsidRDefault="008177E8" w:rsidP="008177E8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EC4D2D">
        <w:rPr>
          <w:b/>
          <w:bCs/>
          <w:color w:val="000000" w:themeColor="text1"/>
          <w:sz w:val="26"/>
          <w:szCs w:val="26"/>
        </w:rPr>
        <w:t>Processo nº:</w:t>
      </w:r>
      <w:r w:rsidRPr="00EC4D2D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r w:rsidRPr="00EC4D2D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972FEA">
        <w:rPr>
          <w:color w:val="000000" w:themeColor="text1"/>
          <w:sz w:val="26"/>
          <w:szCs w:val="26"/>
        </w:rPr>
        <w:t>1000752-69.2019.811.0110</w:t>
      </w:r>
    </w:p>
    <w:p w14:paraId="6DB18CB6" w14:textId="77777777" w:rsidR="008177E8" w:rsidRPr="00EC4D2D" w:rsidRDefault="008177E8" w:rsidP="008177E8">
      <w:pPr>
        <w:shd w:val="clear" w:color="auto" w:fill="FFFFFF"/>
        <w:spacing w:line="300" w:lineRule="atLeast"/>
        <w:jc w:val="both"/>
        <w:rPr>
          <w:color w:val="000000" w:themeColor="text1"/>
          <w:sz w:val="26"/>
          <w:szCs w:val="26"/>
        </w:rPr>
      </w:pPr>
    </w:p>
    <w:p w14:paraId="4F701608" w14:textId="77777777" w:rsidR="008177E8" w:rsidRPr="00972FEA" w:rsidRDefault="008177E8" w:rsidP="008177E8">
      <w:pPr>
        <w:shd w:val="clear" w:color="auto" w:fill="FFFFFF"/>
        <w:spacing w:line="300" w:lineRule="atLeast"/>
        <w:ind w:firstLine="2268"/>
        <w:jc w:val="both"/>
        <w:rPr>
          <w:color w:val="000000" w:themeColor="text1"/>
          <w:sz w:val="32"/>
          <w:szCs w:val="32"/>
        </w:rPr>
      </w:pPr>
      <w:r w:rsidRPr="00972FEA">
        <w:rPr>
          <w:b/>
          <w:bCs/>
          <w:color w:val="000000" w:themeColor="text1"/>
          <w:sz w:val="32"/>
          <w:szCs w:val="32"/>
        </w:rPr>
        <w:t>Egrégio Tribunal,</w:t>
      </w:r>
    </w:p>
    <w:p w14:paraId="1A0A0ABF" w14:textId="77777777" w:rsidR="008177E8" w:rsidRPr="00972FEA" w:rsidRDefault="008177E8" w:rsidP="008177E8">
      <w:pPr>
        <w:shd w:val="clear" w:color="auto" w:fill="FFFFFF"/>
        <w:spacing w:line="300" w:lineRule="atLeast"/>
        <w:jc w:val="both"/>
        <w:rPr>
          <w:color w:val="000000" w:themeColor="text1"/>
          <w:sz w:val="32"/>
          <w:szCs w:val="32"/>
        </w:rPr>
      </w:pPr>
    </w:p>
    <w:p w14:paraId="0E4B1310" w14:textId="77777777" w:rsidR="008177E8" w:rsidRPr="00972FEA" w:rsidRDefault="008177E8" w:rsidP="008177E8">
      <w:pPr>
        <w:shd w:val="clear" w:color="auto" w:fill="FFFFFF"/>
        <w:spacing w:line="300" w:lineRule="atLeast"/>
        <w:ind w:firstLine="2835"/>
        <w:jc w:val="both"/>
        <w:rPr>
          <w:color w:val="000000" w:themeColor="text1"/>
          <w:sz w:val="32"/>
          <w:szCs w:val="32"/>
        </w:rPr>
      </w:pPr>
      <w:r w:rsidRPr="00972FEA">
        <w:rPr>
          <w:b/>
          <w:bCs/>
          <w:color w:val="000000" w:themeColor="text1"/>
          <w:sz w:val="32"/>
          <w:szCs w:val="32"/>
        </w:rPr>
        <w:t>Colenda Câmara,</w:t>
      </w:r>
    </w:p>
    <w:p w14:paraId="7126FFD6" w14:textId="77777777" w:rsidR="008177E8" w:rsidRPr="00972FEA" w:rsidRDefault="008177E8" w:rsidP="008177E8">
      <w:pPr>
        <w:shd w:val="clear" w:color="auto" w:fill="FFFFFF"/>
        <w:spacing w:line="300" w:lineRule="atLeast"/>
        <w:jc w:val="both"/>
        <w:rPr>
          <w:color w:val="000000" w:themeColor="text1"/>
          <w:sz w:val="32"/>
          <w:szCs w:val="32"/>
        </w:rPr>
      </w:pPr>
    </w:p>
    <w:p w14:paraId="0031A956" w14:textId="77777777" w:rsidR="008177E8" w:rsidRPr="00972FEA" w:rsidRDefault="008177E8" w:rsidP="008177E8">
      <w:pPr>
        <w:shd w:val="clear" w:color="auto" w:fill="FFFFFF"/>
        <w:spacing w:line="300" w:lineRule="atLeast"/>
        <w:ind w:firstLine="3402"/>
        <w:jc w:val="both"/>
        <w:rPr>
          <w:color w:val="000000" w:themeColor="text1"/>
          <w:sz w:val="32"/>
          <w:szCs w:val="32"/>
        </w:rPr>
      </w:pPr>
      <w:r w:rsidRPr="00972FEA">
        <w:rPr>
          <w:b/>
          <w:bCs/>
          <w:color w:val="000000" w:themeColor="text1"/>
          <w:sz w:val="32"/>
          <w:szCs w:val="32"/>
        </w:rPr>
        <w:t>Ínclitos Julgadores.</w:t>
      </w:r>
    </w:p>
    <w:p w14:paraId="0C39EDA3" w14:textId="7481B52C" w:rsidR="008177E8" w:rsidRDefault="008177E8" w:rsidP="008177E8">
      <w:pPr>
        <w:shd w:val="clear" w:color="auto" w:fill="FFFFFF"/>
        <w:spacing w:line="300" w:lineRule="atLeast"/>
        <w:jc w:val="both"/>
        <w:rPr>
          <w:color w:val="000000" w:themeColor="text1"/>
          <w:sz w:val="32"/>
          <w:szCs w:val="32"/>
        </w:rPr>
      </w:pPr>
    </w:p>
    <w:p w14:paraId="2F105D16" w14:textId="77777777" w:rsidR="00E532DB" w:rsidRPr="00972FEA" w:rsidRDefault="00E532DB" w:rsidP="008177E8">
      <w:pPr>
        <w:shd w:val="clear" w:color="auto" w:fill="FFFFFF"/>
        <w:spacing w:line="300" w:lineRule="atLeast"/>
        <w:jc w:val="both"/>
        <w:rPr>
          <w:color w:val="000000" w:themeColor="text1"/>
          <w:sz w:val="32"/>
          <w:szCs w:val="32"/>
        </w:rPr>
      </w:pPr>
    </w:p>
    <w:p w14:paraId="255E2BD5" w14:textId="77777777" w:rsidR="008177E8" w:rsidRPr="00E532DB" w:rsidRDefault="008177E8" w:rsidP="008177E8">
      <w:pPr>
        <w:pStyle w:val="Ttulo5"/>
        <w:shd w:val="clear" w:color="auto" w:fill="FFFFFF"/>
        <w:rPr>
          <w:rStyle w:val="nfase"/>
          <w:rFonts w:ascii="Times New Roman" w:hAnsi="Times New Roman" w:cs="Times New Roman"/>
          <w:b/>
          <w:sz w:val="32"/>
          <w:szCs w:val="28"/>
        </w:rPr>
      </w:pPr>
      <w:r w:rsidRPr="00E532DB">
        <w:rPr>
          <w:rStyle w:val="nfase"/>
          <w:rFonts w:ascii="Times New Roman" w:hAnsi="Times New Roman" w:cs="Times New Roman"/>
          <w:b/>
          <w:color w:val="000000" w:themeColor="text1"/>
          <w:sz w:val="32"/>
          <w:szCs w:val="28"/>
        </w:rPr>
        <w:t>DA SÍNTISE DO WRIT</w:t>
      </w:r>
    </w:p>
    <w:p w14:paraId="28C45347" w14:textId="77777777" w:rsidR="008177E8" w:rsidRPr="00EC4D2D" w:rsidRDefault="008177E8" w:rsidP="008177E8">
      <w:pPr>
        <w:rPr>
          <w:color w:val="000000"/>
          <w:sz w:val="2"/>
          <w:szCs w:val="22"/>
        </w:rPr>
      </w:pPr>
    </w:p>
    <w:p w14:paraId="0EBB8B46" w14:textId="77777777" w:rsidR="008177E8" w:rsidRPr="00EC4D2D" w:rsidRDefault="008177E8" w:rsidP="008177E8">
      <w:pPr>
        <w:ind w:firstLine="1701"/>
        <w:jc w:val="both"/>
        <w:rPr>
          <w:sz w:val="26"/>
          <w:szCs w:val="26"/>
        </w:rPr>
      </w:pPr>
    </w:p>
    <w:p w14:paraId="68478264" w14:textId="49334CC3" w:rsidR="00972FEA" w:rsidRPr="00972FEA" w:rsidRDefault="008177E8" w:rsidP="00972FEA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sz w:val="26"/>
          <w:szCs w:val="26"/>
        </w:rPr>
        <w:t xml:space="preserve">Insurgiu </w:t>
      </w:r>
      <w:r w:rsidRPr="00EC4D2D">
        <w:rPr>
          <w:color w:val="000000" w:themeColor="text1"/>
          <w:sz w:val="26"/>
          <w:szCs w:val="26"/>
        </w:rPr>
        <w:t xml:space="preserve">a agravada, em apertada síntese, com ação mandamental </w:t>
      </w:r>
      <w:r w:rsidR="00972FEA" w:rsidRPr="00972FEA">
        <w:rPr>
          <w:color w:val="000000" w:themeColor="text1"/>
          <w:sz w:val="26"/>
          <w:szCs w:val="26"/>
        </w:rPr>
        <w:t xml:space="preserve">contra ato do PREFEITO MUNICIPAL DE CAMPINÁPOLIS-MT, objetivando a concessão de liminar para declarar nulo edital de convocação, garantindo a renovação do ato de nomeação da Impetrante, e no mérito, requereu a concessão da segurança definitiva. </w:t>
      </w:r>
    </w:p>
    <w:p w14:paraId="1A621650" w14:textId="77777777" w:rsidR="00972FEA" w:rsidRPr="00972FEA" w:rsidRDefault="00972FEA" w:rsidP="00972FEA">
      <w:pPr>
        <w:ind w:firstLine="1701"/>
        <w:jc w:val="both"/>
        <w:rPr>
          <w:color w:val="000000" w:themeColor="text1"/>
          <w:sz w:val="26"/>
          <w:szCs w:val="26"/>
        </w:rPr>
      </w:pPr>
    </w:p>
    <w:p w14:paraId="4A7E29A1" w14:textId="121C1DA1" w:rsidR="00972FEA" w:rsidRPr="00972FEA" w:rsidRDefault="00972FEA" w:rsidP="00972FEA">
      <w:pPr>
        <w:ind w:firstLine="1701"/>
        <w:jc w:val="both"/>
        <w:rPr>
          <w:color w:val="000000" w:themeColor="text1"/>
          <w:sz w:val="26"/>
          <w:szCs w:val="26"/>
        </w:rPr>
      </w:pPr>
      <w:r w:rsidRPr="00972FEA">
        <w:rPr>
          <w:color w:val="000000" w:themeColor="text1"/>
          <w:sz w:val="26"/>
          <w:szCs w:val="26"/>
        </w:rPr>
        <w:t xml:space="preserve">Aduz a Impetrante em seu pedido que, participou do concurso público promovida pela Prefeitura de Campinápolis – MT, número 001/2018, para o caro de professor do Ensino Fundamental, </w:t>
      </w:r>
      <w:r>
        <w:rPr>
          <w:color w:val="000000" w:themeColor="text1"/>
          <w:sz w:val="26"/>
          <w:szCs w:val="26"/>
        </w:rPr>
        <w:t xml:space="preserve">e, </w:t>
      </w:r>
      <w:r w:rsidRPr="00972FEA">
        <w:rPr>
          <w:color w:val="000000" w:themeColor="text1"/>
          <w:sz w:val="26"/>
          <w:szCs w:val="26"/>
        </w:rPr>
        <w:t>contudo, tal convocação consta apenas no edital (009/2019) sem que fosse notificada de sua aprovação.</w:t>
      </w:r>
      <w:r>
        <w:rPr>
          <w:color w:val="000000" w:themeColor="text1"/>
          <w:sz w:val="26"/>
          <w:szCs w:val="26"/>
        </w:rPr>
        <w:t xml:space="preserve"> </w:t>
      </w:r>
      <w:r w:rsidRPr="00972FEA">
        <w:rPr>
          <w:color w:val="000000" w:themeColor="text1"/>
          <w:sz w:val="26"/>
          <w:szCs w:val="26"/>
        </w:rPr>
        <w:t xml:space="preserve"> </w:t>
      </w:r>
    </w:p>
    <w:p w14:paraId="650FD2E3" w14:textId="77777777" w:rsidR="00972FEA" w:rsidRPr="00972FEA" w:rsidRDefault="00972FEA" w:rsidP="00972FEA">
      <w:pPr>
        <w:ind w:firstLine="1701"/>
        <w:jc w:val="both"/>
        <w:rPr>
          <w:color w:val="000000" w:themeColor="text1"/>
          <w:sz w:val="26"/>
          <w:szCs w:val="26"/>
        </w:rPr>
      </w:pPr>
    </w:p>
    <w:p w14:paraId="41D8034D" w14:textId="71CEA5A5" w:rsidR="00972FEA" w:rsidRPr="00972FEA" w:rsidRDefault="00972FEA" w:rsidP="00F3545D">
      <w:pPr>
        <w:ind w:firstLine="170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Assevera que </w:t>
      </w:r>
      <w:r w:rsidRPr="00972FEA">
        <w:rPr>
          <w:color w:val="000000" w:themeColor="text1"/>
          <w:sz w:val="26"/>
          <w:szCs w:val="26"/>
        </w:rPr>
        <w:t xml:space="preserve">nove meses se passaram até que a requerente descobrisse que havia sido convocada. </w:t>
      </w:r>
      <w:r w:rsidR="00F3545D">
        <w:rPr>
          <w:color w:val="000000" w:themeColor="text1"/>
          <w:sz w:val="26"/>
          <w:szCs w:val="26"/>
        </w:rPr>
        <w:t>Nesse passo, por</w:t>
      </w:r>
      <w:r w:rsidRPr="00972FEA">
        <w:rPr>
          <w:color w:val="000000" w:themeColor="text1"/>
          <w:sz w:val="26"/>
          <w:szCs w:val="26"/>
        </w:rPr>
        <w:t xml:space="preserve"> não ter sido notificada nem comunicada de sua convocação pela Administração Pública requer o direito de valer-se das vias judiciais para sua nomeação e posse.</w:t>
      </w:r>
    </w:p>
    <w:p w14:paraId="17037DD0" w14:textId="77777777" w:rsidR="00972FEA" w:rsidRPr="00972FEA" w:rsidRDefault="00972FEA" w:rsidP="00972FEA">
      <w:pPr>
        <w:ind w:firstLine="1701"/>
        <w:jc w:val="both"/>
        <w:rPr>
          <w:color w:val="000000" w:themeColor="text1"/>
          <w:sz w:val="26"/>
          <w:szCs w:val="26"/>
        </w:rPr>
      </w:pPr>
    </w:p>
    <w:p w14:paraId="6593F62A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Em razão disso, o Juízo de piso deferiu</w:t>
      </w:r>
      <w:r w:rsidRPr="00EC4D2D">
        <w:rPr>
          <w:b/>
          <w:color w:val="000000" w:themeColor="text1"/>
          <w:sz w:val="26"/>
          <w:szCs w:val="26"/>
        </w:rPr>
        <w:t xml:space="preserve"> </w:t>
      </w:r>
      <w:r w:rsidRPr="00EC4D2D">
        <w:rPr>
          <w:color w:val="000000" w:themeColor="text1"/>
          <w:sz w:val="26"/>
          <w:szCs w:val="26"/>
        </w:rPr>
        <w:t>liminar a fim de determinar que o agravante/impetrado reintegrasse a agravada/impetrante:</w:t>
      </w:r>
    </w:p>
    <w:p w14:paraId="78578E7C" w14:textId="77777777" w:rsidR="008177E8" w:rsidRPr="00EC4D2D" w:rsidRDefault="008177E8" w:rsidP="008177E8">
      <w:pPr>
        <w:ind w:left="1701"/>
        <w:jc w:val="both"/>
      </w:pPr>
    </w:p>
    <w:p w14:paraId="4D203F95" w14:textId="295A1252" w:rsidR="00F3545D" w:rsidRPr="00F3545D" w:rsidRDefault="00F3545D" w:rsidP="00F3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559"/>
        <w:jc w:val="both"/>
      </w:pPr>
      <w:r w:rsidRPr="00F3545D">
        <w:t xml:space="preserve">(...) </w:t>
      </w:r>
      <w:r w:rsidRPr="00F3545D">
        <w:t xml:space="preserve">Diante do exposto, DEFIRO A LIMINAR para determinar a suspensão dos efeitos advindos do EDITAL DE CONVOCAÇÃO Nº 009/2019/ CONCURSO PÚBLICO 001/2018, e, por consequência, determinar ao </w:t>
      </w:r>
      <w:r w:rsidRPr="00F3545D">
        <w:lastRenderedPageBreak/>
        <w:t>Impetrado que expeça novo ato de convocação da Impetrante ONDEIDE DOS SANTOS DE PAULA, com a conseguinte, reabertura do prazo para apresentação da documentação necessária; devendo ainda, comprovar o cumprimento desta ordem quando da apresentação das informações.</w:t>
      </w:r>
      <w:r w:rsidRPr="00F3545D">
        <w:t xml:space="preserve"> </w:t>
      </w:r>
    </w:p>
    <w:p w14:paraId="640BFC2A" w14:textId="2129ECF8" w:rsidR="00F3545D" w:rsidRPr="00F3545D" w:rsidRDefault="00F3545D" w:rsidP="00F3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559"/>
        <w:jc w:val="both"/>
      </w:pPr>
      <w:r w:rsidRPr="00F3545D">
        <w:t xml:space="preserve">DEFIRO, ainda, o pedido de assistência judiciária gratuita. </w:t>
      </w:r>
    </w:p>
    <w:p w14:paraId="6E528D70" w14:textId="2BC8B830" w:rsidR="00F3545D" w:rsidRPr="00F3545D" w:rsidRDefault="00F3545D" w:rsidP="00F3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559"/>
        <w:jc w:val="both"/>
      </w:pPr>
      <w:r w:rsidRPr="00F3545D">
        <w:t xml:space="preserve">Notifique-se a autoridade coatora para, no prazo de 10 (dez) dias, prestar as informações que entender convenientes, bem como, para comprovar o cumprimento desta ordem (art. 7º, I, da Lei nº. 12.016/2009), devendo ser cumprido, ainda, o disposto no art. 7º, II, da Lei nº. 12.016/2009. </w:t>
      </w:r>
    </w:p>
    <w:p w14:paraId="17E0B747" w14:textId="23B9922F" w:rsidR="00F3545D" w:rsidRPr="00F3545D" w:rsidRDefault="00F3545D" w:rsidP="00F3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559"/>
        <w:jc w:val="both"/>
      </w:pPr>
      <w:r w:rsidRPr="00F3545D">
        <w:t>Após, remetam-se os autos ao representante do Ministério Público, também pelo prazo de 10 (dez) dias (art. 12, da Lei nº 12.016/2009), expirado o qual, com ou sem o parecer, venham conclusos para sentença (art. 12, parágrafo único).</w:t>
      </w:r>
    </w:p>
    <w:p w14:paraId="073CAA71" w14:textId="5C6181B3" w:rsidR="00F3545D" w:rsidRPr="00F3545D" w:rsidRDefault="00F3545D" w:rsidP="00F3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559"/>
        <w:jc w:val="both"/>
      </w:pPr>
      <w:r w:rsidRPr="00F3545D">
        <w:t>(...)</w:t>
      </w:r>
    </w:p>
    <w:p w14:paraId="78C77EB8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</w:p>
    <w:p w14:paraId="1C6B7CF0" w14:textId="77777777" w:rsidR="008177E8" w:rsidRPr="00E532DB" w:rsidRDefault="008177E8" w:rsidP="008177E8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after="0" w:line="276" w:lineRule="auto"/>
        <w:ind w:right="49"/>
        <w:jc w:val="both"/>
        <w:rPr>
          <w:rStyle w:val="nfase"/>
          <w:rFonts w:eastAsiaTheme="majorEastAsia"/>
          <w:b/>
          <w:color w:val="000000" w:themeColor="text1"/>
          <w:sz w:val="36"/>
          <w:szCs w:val="28"/>
        </w:rPr>
      </w:pPr>
      <w:r w:rsidRPr="00E532DB">
        <w:rPr>
          <w:rStyle w:val="nfase"/>
          <w:rFonts w:eastAsiaTheme="majorEastAsia"/>
          <w:b/>
          <w:color w:val="000000" w:themeColor="text1"/>
          <w:sz w:val="36"/>
          <w:szCs w:val="28"/>
        </w:rPr>
        <w:t>DO DIREITO</w:t>
      </w:r>
    </w:p>
    <w:p w14:paraId="62A4C379" w14:textId="4E711A14" w:rsidR="008177E8" w:rsidRDefault="008177E8" w:rsidP="008177E8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Como cediço, o concurso público caracteriza-se como procedimento por meio de diversos atos administrativos, obedecendo rito previamente fixado e cumprindo princípios e regras legais, cuja finalidade é selecionar o candidato mais qualificado, a partir da aplicação de provas e análise de títulos. </w:t>
      </w:r>
    </w:p>
    <w:p w14:paraId="59BFF52D" w14:textId="11E7CDA1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Como cediço, o Mandado de Segurança constitui remédio constitucional que visa corrigir ato abusivo ou ilegal cometido por autoridade, violador de direito líquido e certo, o qual deverá ser comprovado de plano, por meio de prova documental.</w:t>
      </w:r>
    </w:p>
    <w:p w14:paraId="342D9285" w14:textId="77777777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Direito líquido e certo pode ser definido como aquele que não desperta dúvidas, não está sujeito a interpretação dúbia, nem necessita de dilação probatória. A liquidez do direito decorre justamente da certeza dos fatos.</w:t>
      </w:r>
    </w:p>
    <w:p w14:paraId="535AC39E" w14:textId="77777777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Sobre o tema, oportuna a lição de HELY LOPES MEIRELLES:</w:t>
      </w:r>
    </w:p>
    <w:p w14:paraId="5C773030" w14:textId="70FD43D2" w:rsidR="00605A84" w:rsidRDefault="00605A84" w:rsidP="00605A84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605A84">
        <w:rPr>
          <w:sz w:val="20"/>
        </w:rPr>
        <w:t>"[...] Por outras palavras, o direito invocado, para ser amparável por mandado de segurança, há de vir expresso em norma legal e trazer em si todos os requisitos e condições de sua ampliação ao impetrante: se sua existência for duvidosa; se sua extensão ainda não estiver delimitada; se seu exercício depender de situações e fatos ainda indeterminados, não rende ensejo à segurança, embora possa ser defendido por outros meios judiciais. Quando a lei alude a direito líquido e certo, está exigindo que esse direito se apresente com todos os requisitos para seu reconhecimento e exercício no momento da impetração. Em última análise, direito líquido e certo é direito comprovado de plano. Se depender de comprovação posterior não é líquido, nem certo, para fins de segurança." (in MANDADO DE SEGURANÇA E AÇÕES</w:t>
      </w:r>
      <w:r>
        <w:rPr>
          <w:sz w:val="20"/>
        </w:rPr>
        <w:t xml:space="preserve"> </w:t>
      </w:r>
      <w:r w:rsidRPr="00605A84">
        <w:rPr>
          <w:sz w:val="20"/>
        </w:rPr>
        <w:t>Cível nº 1.599.942-7 fl. 5 CONSTITUCIONAIS, 36ª. ed., São Paulo: Malheiros, 2014, p.</w:t>
      </w:r>
      <w:r>
        <w:rPr>
          <w:sz w:val="20"/>
        </w:rPr>
        <w:t xml:space="preserve"> </w:t>
      </w:r>
      <w:r w:rsidRPr="00605A84">
        <w:rPr>
          <w:sz w:val="20"/>
        </w:rPr>
        <w:t>36/37).</w:t>
      </w:r>
    </w:p>
    <w:p w14:paraId="3F1FC2FB" w14:textId="77777777" w:rsidR="00C46575" w:rsidRDefault="00C46575" w:rsidP="00605A84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</w:p>
    <w:p w14:paraId="1611D4B3" w14:textId="77777777" w:rsidR="00605A84" w:rsidRPr="00605A84" w:rsidRDefault="00605A84" w:rsidP="00605A84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</w:p>
    <w:p w14:paraId="63808730" w14:textId="704266D7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lastRenderedPageBreak/>
        <w:t xml:space="preserve">No caso em apreço, o exame dos elementos probatórios colacionados </w:t>
      </w:r>
      <w:r>
        <w:rPr>
          <w:color w:val="000000" w:themeColor="text1"/>
          <w:sz w:val="26"/>
          <w:szCs w:val="26"/>
        </w:rPr>
        <w:t xml:space="preserve">pela impetrante </w:t>
      </w:r>
      <w:r w:rsidRPr="00605A84">
        <w:rPr>
          <w:color w:val="000000" w:themeColor="text1"/>
          <w:sz w:val="26"/>
          <w:szCs w:val="26"/>
        </w:rPr>
        <w:t>revela que não houve nenhuma ilegalidade acometida pela autoridade impetrada a embasar a alegada lesão de direito líquido e certo.</w:t>
      </w:r>
    </w:p>
    <w:p w14:paraId="54CF2FE7" w14:textId="5210EF99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 xml:space="preserve">Isso porque, consoante se infere da análise do caderno processual, a </w:t>
      </w:r>
      <w:r w:rsidR="007E067B">
        <w:rPr>
          <w:color w:val="000000" w:themeColor="text1"/>
          <w:sz w:val="26"/>
          <w:szCs w:val="26"/>
        </w:rPr>
        <w:t>agravada</w:t>
      </w:r>
      <w:r w:rsidRPr="00605A84">
        <w:rPr>
          <w:color w:val="000000" w:themeColor="text1"/>
          <w:sz w:val="26"/>
          <w:szCs w:val="26"/>
        </w:rPr>
        <w:t xml:space="preserve"> foi impedida de tomar posse em cargo público ante o</w:t>
      </w:r>
      <w:r w:rsidR="007E067B">
        <w:rPr>
          <w:color w:val="000000" w:themeColor="text1"/>
          <w:sz w:val="26"/>
          <w:szCs w:val="26"/>
        </w:rPr>
        <w:t xml:space="preserve"> não atendimento à convocação</w:t>
      </w:r>
      <w:r w:rsidRPr="00605A84">
        <w:rPr>
          <w:color w:val="000000" w:themeColor="text1"/>
          <w:sz w:val="26"/>
          <w:szCs w:val="26"/>
        </w:rPr>
        <w:t xml:space="preserve"> para apresentação com fins de tomar posse no cargo.</w:t>
      </w:r>
    </w:p>
    <w:p w14:paraId="01143918" w14:textId="6A57FA4E" w:rsidR="00BD7C88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 xml:space="preserve">Nesse sentido, </w:t>
      </w:r>
      <w:r w:rsidR="00BD7C88">
        <w:rPr>
          <w:color w:val="000000" w:themeColor="text1"/>
          <w:sz w:val="26"/>
          <w:szCs w:val="26"/>
        </w:rPr>
        <w:t>ao contrário do tergiversado pela impetrada, oportuno discriminar os atos do concurso: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252"/>
      </w:tblGrid>
      <w:tr w:rsidR="00BD7C88" w14:paraId="6067067A" w14:textId="77777777" w:rsidTr="000B4FC8">
        <w:tc>
          <w:tcPr>
            <w:tcW w:w="1696" w:type="dxa"/>
          </w:tcPr>
          <w:p w14:paraId="12EA757D" w14:textId="6E8260CA" w:rsidR="00BD7C88" w:rsidRPr="00D27EDA" w:rsidRDefault="00BD7C88" w:rsidP="00BD7C8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7EDA">
              <w:rPr>
                <w:b/>
                <w:bCs/>
                <w:color w:val="000000" w:themeColor="text1"/>
                <w:sz w:val="26"/>
                <w:szCs w:val="26"/>
              </w:rPr>
              <w:t>DATA</w:t>
            </w:r>
          </w:p>
        </w:tc>
        <w:tc>
          <w:tcPr>
            <w:tcW w:w="7252" w:type="dxa"/>
          </w:tcPr>
          <w:p w14:paraId="47AA03F7" w14:textId="1BF5E71D" w:rsidR="00BD7C88" w:rsidRPr="00D27EDA" w:rsidRDefault="00BD7C88" w:rsidP="00BD7C8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7EDA">
              <w:rPr>
                <w:b/>
                <w:bCs/>
                <w:color w:val="000000" w:themeColor="text1"/>
                <w:sz w:val="26"/>
                <w:szCs w:val="26"/>
              </w:rPr>
              <w:t>ANDAMENTO</w:t>
            </w:r>
          </w:p>
        </w:tc>
      </w:tr>
      <w:tr w:rsidR="00BD7C88" w14:paraId="27D6F2EA" w14:textId="77777777" w:rsidTr="000B4FC8">
        <w:tc>
          <w:tcPr>
            <w:tcW w:w="1696" w:type="dxa"/>
          </w:tcPr>
          <w:p w14:paraId="6B7057CD" w14:textId="4F3B02A3" w:rsidR="00BD7C88" w:rsidRPr="00D27EDA" w:rsidRDefault="000B4FC8" w:rsidP="000B4FC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17/12/2018</w:t>
            </w:r>
          </w:p>
        </w:tc>
        <w:tc>
          <w:tcPr>
            <w:tcW w:w="7252" w:type="dxa"/>
          </w:tcPr>
          <w:p w14:paraId="4FE53960" w14:textId="662BE8C1" w:rsidR="00BD7C88" w:rsidRPr="00D27EDA" w:rsidRDefault="000B4FC8" w:rsidP="000B4F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E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EDITAL DO CONCURSO PÚBLICO N. 001-2018 - PMC - Retificado pelo EC Nº 009 em 05-02-2019</w:t>
            </w:r>
          </w:p>
        </w:tc>
      </w:tr>
      <w:tr w:rsidR="00BD7C88" w14:paraId="0CD0EF7F" w14:textId="77777777" w:rsidTr="000B4FC8">
        <w:tc>
          <w:tcPr>
            <w:tcW w:w="1696" w:type="dxa"/>
          </w:tcPr>
          <w:p w14:paraId="7C31C914" w14:textId="540B1B9F" w:rsidR="00BD7C88" w:rsidRPr="00D27EDA" w:rsidRDefault="000B4FC8" w:rsidP="000B4FC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21/01/2019</w:t>
            </w:r>
          </w:p>
        </w:tc>
        <w:tc>
          <w:tcPr>
            <w:tcW w:w="7252" w:type="dxa"/>
          </w:tcPr>
          <w:p w14:paraId="1CFC0ECF" w14:textId="5ABDE4AF" w:rsidR="00BD7C88" w:rsidRPr="00D27EDA" w:rsidRDefault="000B4FC8" w:rsidP="000B4F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E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ANEXO V - LOCAIS DE PROVAS ESCRITAS POR CARGO - NÍVEL SUPERIOR - TARDE - PMC-18</w:t>
            </w:r>
          </w:p>
        </w:tc>
      </w:tr>
      <w:tr w:rsidR="00BD7C88" w14:paraId="50E0A5CA" w14:textId="77777777" w:rsidTr="000B4FC8">
        <w:tc>
          <w:tcPr>
            <w:tcW w:w="1696" w:type="dxa"/>
          </w:tcPr>
          <w:p w14:paraId="46809BE0" w14:textId="35004DE3" w:rsidR="00BD7C88" w:rsidRPr="00D27EDA" w:rsidRDefault="000B4FC8" w:rsidP="000B4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/01/2019</w:t>
            </w:r>
          </w:p>
        </w:tc>
        <w:tc>
          <w:tcPr>
            <w:tcW w:w="7252" w:type="dxa"/>
          </w:tcPr>
          <w:p w14:paraId="4EE8B7D1" w14:textId="73D0927C" w:rsidR="00BD7C88" w:rsidRPr="00D27EDA" w:rsidRDefault="000B4FC8" w:rsidP="000B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Data da prova</w:t>
            </w:r>
          </w:p>
        </w:tc>
      </w:tr>
      <w:tr w:rsidR="00BD7C88" w14:paraId="65858ACA" w14:textId="77777777" w:rsidTr="000B4FC8">
        <w:tc>
          <w:tcPr>
            <w:tcW w:w="1696" w:type="dxa"/>
          </w:tcPr>
          <w:p w14:paraId="5545208E" w14:textId="17DD8E17" w:rsidR="00BD7C88" w:rsidRPr="00D27EDA" w:rsidRDefault="000B4FC8" w:rsidP="000B4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08/02/2019</w:t>
            </w:r>
          </w:p>
        </w:tc>
        <w:tc>
          <w:tcPr>
            <w:tcW w:w="7252" w:type="dxa"/>
          </w:tcPr>
          <w:p w14:paraId="57FED02F" w14:textId="2D8C8B51" w:rsidR="00BD7C88" w:rsidRPr="00D27EDA" w:rsidRDefault="000B4FC8" w:rsidP="000B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Edital Compl. nº 010 - Divulga Resultado Preliminar do Concurso e Julgamento de Recursos - PMC-18</w:t>
            </w:r>
          </w:p>
        </w:tc>
      </w:tr>
      <w:tr w:rsidR="00BD7C88" w14:paraId="2D08CF61" w14:textId="77777777" w:rsidTr="000B4FC8">
        <w:tc>
          <w:tcPr>
            <w:tcW w:w="1696" w:type="dxa"/>
          </w:tcPr>
          <w:p w14:paraId="4F2A60EA" w14:textId="5AFD0460" w:rsidR="00BD7C88" w:rsidRPr="00D27EDA" w:rsidRDefault="000B4FC8" w:rsidP="000B4F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13/02/2019</w:t>
            </w:r>
          </w:p>
        </w:tc>
        <w:tc>
          <w:tcPr>
            <w:tcW w:w="7252" w:type="dxa"/>
          </w:tcPr>
          <w:p w14:paraId="27D4E2AD" w14:textId="268E33C9" w:rsidR="00BD7C88" w:rsidRPr="00D27EDA" w:rsidRDefault="000B4FC8" w:rsidP="000B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7E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ANEXO I - RESULTADO FINAL DO CONCURSO PÚBLICO - PMC-18</w:t>
            </w:r>
          </w:p>
        </w:tc>
      </w:tr>
      <w:tr w:rsidR="000B4FC8" w14:paraId="09A02B67" w14:textId="77777777" w:rsidTr="000B4FC8">
        <w:tc>
          <w:tcPr>
            <w:tcW w:w="1696" w:type="dxa"/>
          </w:tcPr>
          <w:p w14:paraId="4C193CCB" w14:textId="276EB19C" w:rsidR="000B4FC8" w:rsidRPr="00D27EDA" w:rsidRDefault="000B4FC8" w:rsidP="000B4FC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27E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20/02/2019</w:t>
            </w:r>
          </w:p>
        </w:tc>
        <w:tc>
          <w:tcPr>
            <w:tcW w:w="7252" w:type="dxa"/>
          </w:tcPr>
          <w:p w14:paraId="7F3E0704" w14:textId="3E42BD4F" w:rsidR="000B4FC8" w:rsidRPr="00D27EDA" w:rsidRDefault="000B4FC8" w:rsidP="000B4FC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27E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Edital de convocação da </w:t>
            </w:r>
            <w:r w:rsidR="00D27E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AGRAVANTE</w:t>
            </w:r>
            <w:r w:rsidR="008C67F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(ID. </w:t>
            </w:r>
            <w:r w:rsidR="008C67F0" w:rsidRPr="008C67F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27208454</w:t>
            </w:r>
            <w:r w:rsidR="008C67F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4C2A70DB" w14:textId="63C4D521" w:rsidR="00BD7C88" w:rsidRPr="008C67F0" w:rsidRDefault="008C67F0" w:rsidP="008C67F0">
      <w:pPr>
        <w:jc w:val="center"/>
        <w:rPr>
          <w:color w:val="000000" w:themeColor="text1"/>
          <w:sz w:val="22"/>
          <w:szCs w:val="22"/>
        </w:rPr>
      </w:pPr>
      <w:r w:rsidRPr="008C67F0">
        <w:rPr>
          <w:color w:val="000000" w:themeColor="text1"/>
          <w:sz w:val="22"/>
          <w:szCs w:val="22"/>
        </w:rPr>
        <w:t>http://atame.3ef.com.br/Concurso/ConcursoDetalhes_Novo.aspx?ConcursoRealizadoID=78</w:t>
      </w:r>
    </w:p>
    <w:p w14:paraId="2B6D873D" w14:textId="29F1ED02" w:rsidR="00605A84" w:rsidRPr="00605A84" w:rsidRDefault="00D27EDA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Ora, Excelência, a convocação da agravada se deu logo após a homologação final do concurso, não havendo justificativa para que a Agravante notifique por outro meio os candidatos, pois sequer houve longo transcurso de prazo entre o resultado final e a convocação. Ao contrário, passaram-se apenas 7 dias.</w:t>
      </w:r>
    </w:p>
    <w:p w14:paraId="23E9EC3B" w14:textId="03FF6BFB" w:rsid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 xml:space="preserve">Denota-se, portanto, que a apresentação da impetrante em data de </w:t>
      </w:r>
      <w:r w:rsidR="00D27EDA">
        <w:rPr>
          <w:color w:val="000000" w:themeColor="text1"/>
          <w:sz w:val="26"/>
          <w:szCs w:val="26"/>
        </w:rPr>
        <w:t>10/12/2019 (data do ajuizamento da ação)</w:t>
      </w:r>
      <w:r w:rsidRPr="00605A84">
        <w:rPr>
          <w:color w:val="000000" w:themeColor="text1"/>
          <w:sz w:val="26"/>
          <w:szCs w:val="26"/>
        </w:rPr>
        <w:t xml:space="preserve"> fora extemporânea e desrespeitou o edital do certame</w:t>
      </w:r>
      <w:r w:rsidR="00D565A4">
        <w:rPr>
          <w:color w:val="000000" w:themeColor="text1"/>
          <w:sz w:val="26"/>
          <w:szCs w:val="26"/>
        </w:rPr>
        <w:t>, bem como o Estatuto do Servidor Público do Município de Campinápolis-MT:</w:t>
      </w:r>
    </w:p>
    <w:p w14:paraId="7FA62EC0" w14:textId="77777777" w:rsidR="00D565A4" w:rsidRPr="00D565A4" w:rsidRDefault="00D565A4" w:rsidP="00D565A4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D565A4">
        <w:rPr>
          <w:sz w:val="20"/>
        </w:rPr>
        <w:t>Art. 16 - Posse é a investidura no cargo público mediante a aceitação expressa dos deveres e responsabilidades inerentes ao cargo público com o compromisso de bem servir, formalizada com a assinatura do termo pela autoridade competente e pelo empossado.</w:t>
      </w:r>
    </w:p>
    <w:p w14:paraId="255C85D8" w14:textId="77777777" w:rsidR="00D565A4" w:rsidRPr="00D565A4" w:rsidRDefault="00D565A4" w:rsidP="00D565A4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D565A4">
        <w:rPr>
          <w:sz w:val="20"/>
        </w:rPr>
        <w:t xml:space="preserve">§ 1º - </w:t>
      </w:r>
      <w:r w:rsidRPr="00D565A4">
        <w:rPr>
          <w:b/>
          <w:bCs/>
          <w:sz w:val="22"/>
          <w:szCs w:val="28"/>
          <w:u w:val="single"/>
        </w:rPr>
        <w:t xml:space="preserve">A posse ocorrerá no prazo de 30 (trinta) dias contados da Publicação do ato de provimento prorrogável </w:t>
      </w:r>
      <w:proofErr w:type="gramStart"/>
      <w:r w:rsidRPr="00D565A4">
        <w:rPr>
          <w:b/>
          <w:bCs/>
          <w:sz w:val="22"/>
          <w:szCs w:val="28"/>
          <w:u w:val="single"/>
        </w:rPr>
        <w:t>por  mais</w:t>
      </w:r>
      <w:proofErr w:type="gramEnd"/>
      <w:r w:rsidRPr="00D565A4">
        <w:rPr>
          <w:b/>
          <w:bCs/>
          <w:sz w:val="22"/>
          <w:szCs w:val="28"/>
          <w:u w:val="single"/>
        </w:rPr>
        <w:t xml:space="preserve"> de 30 (trinta) dias a requerimento do interessado</w:t>
      </w:r>
      <w:r w:rsidRPr="00D565A4">
        <w:rPr>
          <w:sz w:val="20"/>
        </w:rPr>
        <w:t>.</w:t>
      </w:r>
    </w:p>
    <w:p w14:paraId="4AC19A01" w14:textId="2D8F6408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Ora, não se pode olvidar que em sede de concurso público vigora o princípio da vinculação ao edital, em que tanto os candidatos quanto a</w:t>
      </w:r>
      <w:r w:rsidR="00C46575">
        <w:rPr>
          <w:color w:val="000000" w:themeColor="text1"/>
          <w:sz w:val="26"/>
          <w:szCs w:val="26"/>
        </w:rPr>
        <w:t xml:space="preserve"> </w:t>
      </w:r>
      <w:r w:rsidRPr="00605A84">
        <w:rPr>
          <w:color w:val="000000" w:themeColor="text1"/>
          <w:sz w:val="26"/>
          <w:szCs w:val="26"/>
        </w:rPr>
        <w:t>Administração Pública devem observar, estritamente, as normas e condições previamente definidas. Trata-se da máxima segundo a qual o edital ostenta natureza de lei interna do certame.</w:t>
      </w:r>
    </w:p>
    <w:p w14:paraId="003DEDF0" w14:textId="77777777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Acerca do referido princípio, revelam-se oportunos os ensinamentos de FABRICIO MOTTA:</w:t>
      </w:r>
    </w:p>
    <w:p w14:paraId="62DDADEF" w14:textId="77777777" w:rsidR="00605A84" w:rsidRPr="00C46575" w:rsidRDefault="00605A84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C46575">
        <w:rPr>
          <w:sz w:val="20"/>
        </w:rPr>
        <w:t xml:space="preserve">"[...] O edital é ato normativo editado pela Administração Pública para disciplinar o processamento do concurso público. Sendo ato normativo editado no exercício da </w:t>
      </w:r>
      <w:r w:rsidRPr="00C46575">
        <w:rPr>
          <w:sz w:val="20"/>
        </w:rPr>
        <w:lastRenderedPageBreak/>
        <w:t>competência legalmente atribuída, o edital encontra-se subordinado à lei e vincula, em observância recíproca, Administração e candidatos, que dele não podem se afastar (...)".</w:t>
      </w:r>
    </w:p>
    <w:p w14:paraId="6D6687EF" w14:textId="6C5ED803" w:rsidR="00605A84" w:rsidRDefault="00605A84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C46575">
        <w:rPr>
          <w:sz w:val="20"/>
        </w:rPr>
        <w:t>(in CONCURSO PÚBLICO E CONSTITUIÇÃO, editora Fórum, 2005, p.144).</w:t>
      </w:r>
    </w:p>
    <w:p w14:paraId="1179C973" w14:textId="77777777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t>Ainda sobre a aplicação do princípio da vinculação ao edital, o colendo Superior Tribunal de Justiça já decidiu:</w:t>
      </w:r>
    </w:p>
    <w:p w14:paraId="4016B1EE" w14:textId="3936C895" w:rsidR="00605A84" w:rsidRDefault="00605A84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C46575">
        <w:rPr>
          <w:sz w:val="20"/>
        </w:rPr>
        <w:t>"ADMINISTRATIVO. CONCURSO PÚBLICO. PRINCÍPIO DA VINCULAÇÃO AO EDITAL. APRESENTAÇÃO DE DIPLOMA. REQUISITO NÃO CUMPRIDO.</w:t>
      </w:r>
      <w:r w:rsidR="00C46575">
        <w:rPr>
          <w:sz w:val="20"/>
        </w:rPr>
        <w:t xml:space="preserve"> </w:t>
      </w:r>
      <w:r w:rsidRPr="00C46575">
        <w:rPr>
          <w:sz w:val="20"/>
        </w:rPr>
        <w:t xml:space="preserve">1. </w:t>
      </w:r>
      <w:r w:rsidRPr="00E532DB">
        <w:rPr>
          <w:b/>
          <w:bCs/>
          <w:sz w:val="22"/>
          <w:szCs w:val="28"/>
        </w:rPr>
        <w:t xml:space="preserve">A jurisprudência desta Corte Superior é no sentido de que o edital é a lei do concurso, cujas regras vinculam tanto a Administração quanto os candidatos, ou seja, o </w:t>
      </w:r>
      <w:proofErr w:type="gramStart"/>
      <w:r w:rsidRPr="00E532DB">
        <w:rPr>
          <w:b/>
          <w:bCs/>
          <w:sz w:val="22"/>
          <w:szCs w:val="28"/>
        </w:rPr>
        <w:t>procedimento</w:t>
      </w:r>
      <w:r w:rsidR="00C46575" w:rsidRPr="00E532DB">
        <w:rPr>
          <w:b/>
          <w:bCs/>
          <w:sz w:val="22"/>
          <w:szCs w:val="28"/>
        </w:rPr>
        <w:t xml:space="preserve">  </w:t>
      </w:r>
      <w:r w:rsidRPr="00E532DB">
        <w:rPr>
          <w:b/>
          <w:bCs/>
          <w:sz w:val="22"/>
          <w:szCs w:val="28"/>
        </w:rPr>
        <w:t>do</w:t>
      </w:r>
      <w:proofErr w:type="gramEnd"/>
      <w:r w:rsidRPr="00E532DB">
        <w:rPr>
          <w:b/>
          <w:bCs/>
          <w:sz w:val="22"/>
          <w:szCs w:val="28"/>
        </w:rPr>
        <w:t xml:space="preserve"> concurso público é resguardado pelo princípio da vinculação ao edital.</w:t>
      </w:r>
      <w:r w:rsidRPr="00C46575">
        <w:rPr>
          <w:sz w:val="20"/>
        </w:rPr>
        <w:t xml:space="preserve"> (...)." (</w:t>
      </w:r>
      <w:proofErr w:type="spellStart"/>
      <w:r w:rsidRPr="00C46575">
        <w:rPr>
          <w:sz w:val="20"/>
        </w:rPr>
        <w:t>AgRg</w:t>
      </w:r>
      <w:proofErr w:type="spellEnd"/>
      <w:r w:rsidRPr="00C46575">
        <w:rPr>
          <w:sz w:val="20"/>
        </w:rPr>
        <w:t xml:space="preserve"> no </w:t>
      </w:r>
      <w:proofErr w:type="spellStart"/>
      <w:r w:rsidRPr="00C46575">
        <w:rPr>
          <w:sz w:val="20"/>
        </w:rPr>
        <w:t>REsp</w:t>
      </w:r>
      <w:proofErr w:type="spellEnd"/>
      <w:r w:rsidRPr="00C46575">
        <w:rPr>
          <w:sz w:val="20"/>
        </w:rPr>
        <w:t xml:space="preserve"> 1307162/DF, 2ª. Turma, Relator Ministro MAURO CAMPBELL MARQUES, </w:t>
      </w:r>
      <w:proofErr w:type="spellStart"/>
      <w:r w:rsidRPr="00C46575">
        <w:rPr>
          <w:sz w:val="20"/>
        </w:rPr>
        <w:t>DJe</w:t>
      </w:r>
      <w:proofErr w:type="spellEnd"/>
      <w:r w:rsidRPr="00C46575">
        <w:rPr>
          <w:sz w:val="20"/>
        </w:rPr>
        <w:t xml:space="preserve"> 05/12/12).</w:t>
      </w:r>
    </w:p>
    <w:p w14:paraId="2A1BDAA8" w14:textId="77777777" w:rsidR="00C46575" w:rsidRPr="00C46575" w:rsidRDefault="00C46575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</w:p>
    <w:p w14:paraId="693F2B98" w14:textId="03BBDBCE" w:rsidR="00605A84" w:rsidRDefault="00605A84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  <w:r w:rsidRPr="00C46575">
        <w:rPr>
          <w:sz w:val="20"/>
        </w:rPr>
        <w:t>"ADMINISTRATIVO. RECURSO ORDINÁRIO EM MANDADO DE SEGURANÇA. CONCURSO PÚBLICO.</w:t>
      </w:r>
      <w:r w:rsidR="00C46575">
        <w:rPr>
          <w:sz w:val="20"/>
        </w:rPr>
        <w:t xml:space="preserve"> </w:t>
      </w:r>
      <w:r w:rsidRPr="00C46575">
        <w:rPr>
          <w:sz w:val="20"/>
        </w:rPr>
        <w:t>REQUISITOS EXIGIDOS PELO EDITAL NÃO COMPROVADOS. DIREITO LÍQUIDO E CERTO.</w:t>
      </w:r>
      <w:r w:rsidR="00C46575">
        <w:rPr>
          <w:sz w:val="20"/>
        </w:rPr>
        <w:t xml:space="preserve"> </w:t>
      </w:r>
      <w:r w:rsidRPr="00C46575">
        <w:rPr>
          <w:sz w:val="20"/>
        </w:rPr>
        <w:t>AUSÊNCIA. RECURSO NÃO PROVIDO.</w:t>
      </w:r>
      <w:r w:rsidR="00C46575">
        <w:rPr>
          <w:sz w:val="20"/>
        </w:rPr>
        <w:t xml:space="preserve"> </w:t>
      </w:r>
      <w:r w:rsidRPr="00C46575">
        <w:rPr>
          <w:sz w:val="20"/>
        </w:rPr>
        <w:t xml:space="preserve">1. O edital é a lei do concurso, cujas regras vinculam tanto os candidatos quanto a Administração. (...)." (RMS 32927/MG, 1ª. Turma, Relator Ministro ARNALDO ESTEVES LIMA, </w:t>
      </w:r>
      <w:proofErr w:type="spellStart"/>
      <w:r w:rsidRPr="00C46575">
        <w:rPr>
          <w:sz w:val="20"/>
        </w:rPr>
        <w:t>DJe</w:t>
      </w:r>
      <w:proofErr w:type="spellEnd"/>
      <w:r w:rsidRPr="00C46575">
        <w:rPr>
          <w:sz w:val="20"/>
        </w:rPr>
        <w:t xml:space="preserve"> 02/02/11).</w:t>
      </w:r>
      <w:r w:rsidR="00C46575">
        <w:rPr>
          <w:sz w:val="20"/>
        </w:rPr>
        <w:t xml:space="preserve"> </w:t>
      </w:r>
      <w:r w:rsidRPr="00C46575">
        <w:rPr>
          <w:sz w:val="20"/>
        </w:rPr>
        <w:t>Nesses termos, é dever dos candidatos comparecer no prazo definido para tomar posse no cargo, não podendo o edital ser relativizado para cada situação particular dos mesmos, devendo todos ser tratados indiscriminadamente e de forma igualitária, de modo que a lisura do certame prevaleça.</w:t>
      </w:r>
      <w:r w:rsidR="00C46575">
        <w:rPr>
          <w:sz w:val="20"/>
        </w:rPr>
        <w:t xml:space="preserve"> </w:t>
      </w:r>
      <w:r w:rsidRPr="00C46575">
        <w:rPr>
          <w:sz w:val="20"/>
        </w:rPr>
        <w:t>A propósito, em casos semelhantes, este egrégio Tribunal de Justiça já decidiu, valendo citar o seguinte precedente:</w:t>
      </w:r>
      <w:r w:rsidR="00C46575">
        <w:rPr>
          <w:sz w:val="20"/>
        </w:rPr>
        <w:t xml:space="preserve"> </w:t>
      </w:r>
      <w:r w:rsidRPr="00C46575">
        <w:rPr>
          <w:sz w:val="20"/>
        </w:rPr>
        <w:t>APELAÇÃO CÍVEL E REEXAME NECESSÁRIO.</w:t>
      </w:r>
      <w:r w:rsidR="00C46575">
        <w:rPr>
          <w:sz w:val="20"/>
        </w:rPr>
        <w:t xml:space="preserve"> </w:t>
      </w:r>
      <w:r w:rsidRPr="00C46575">
        <w:rPr>
          <w:sz w:val="20"/>
        </w:rPr>
        <w:t>MANDADO DE SEGURANÇA COM PEDIDO LIMINAR.</w:t>
      </w:r>
      <w:r w:rsidR="00C46575">
        <w:rPr>
          <w:sz w:val="20"/>
        </w:rPr>
        <w:t xml:space="preserve"> </w:t>
      </w:r>
      <w:r w:rsidRPr="00C46575">
        <w:rPr>
          <w:sz w:val="20"/>
        </w:rPr>
        <w:t>CONCURSO PÚBLICO DA PREFEITURA MUNICIPAL DE CURITIBA.CARGO DE PROFESSOR DE EDUCAÇÃO</w:t>
      </w:r>
      <w:r w:rsidR="00C46575">
        <w:rPr>
          <w:sz w:val="20"/>
        </w:rPr>
        <w:t xml:space="preserve"> </w:t>
      </w:r>
      <w:r w:rsidRPr="00C46575">
        <w:rPr>
          <w:sz w:val="20"/>
        </w:rPr>
        <w:t>FÍSICA.EXCLUSÃO DO CANDIDATO EM RAZÃO DO NÃO COMPARECIMENTO AO ATO DE CONVOCAÇÃO, NOMEAÇÃO E POSSE, O QUAL FOI PUBLICADO EM DIÁRIO OFICIAL ELETRÔNICO - ATOS DO MUNICÍPIO DE CURITIBA. SENTENÇA QUE JULGOU PROCEDENTE O PEDIDO DEDUZIDO NA INICIAL, DETERMINANDO À AUTORIDADE COATORA QUE CONVOQUE O IMPETRANTE PARA A APRESENTAÇÃO DE DOCUMENTOS E AGENDAMENTO DO EXAME MÉDICO ADMISSIONAL PARA O CARGO DE PROFISSIONAL DO MAGISTÉRIO - DOCÊNCIA II - EDUCAÇÃO FÍSICA, DANDO-LHE POSSE, CASO OS REQUISITOS DESSES EXAMES SEJAM ATENDIDOS.</w:t>
      </w:r>
      <w:r w:rsidR="00C46575">
        <w:rPr>
          <w:sz w:val="20"/>
        </w:rPr>
        <w:t xml:space="preserve"> </w:t>
      </w:r>
      <w:r w:rsidRPr="00C46575">
        <w:rPr>
          <w:sz w:val="20"/>
        </w:rPr>
        <w:t xml:space="preserve">CONDENAÇÃO DO IMPETRADO NO PAGAMENTO DAS CUSTAS PROCESSUAIS, SEM INCIDÊNCIA DE HONORÁRIOS ADVOCATÍCIOS, ANTE O DISPOSTO NO ARTIGO 25 DA LEI N. 12.016/2009. </w:t>
      </w:r>
      <w:r w:rsidRPr="00E532DB">
        <w:rPr>
          <w:b/>
          <w:bCs/>
          <w:sz w:val="22"/>
          <w:szCs w:val="28"/>
        </w:rPr>
        <w:t>PEDIDO DE REFORMA.ELIMINAÇÃO DO CANDIDATO NO CERTAME PÚBLICO EM RAZÃO DO NÃO COMPARECIMENTO À CONVOCAÇÃO EFETUADA POR MEIO DO SITE DO CONCURSO E ATRAVÉS DE PUBLICAÇÃO DO EDITAL DE CONVOCAÇÃO NO DIÁRIO OFICIAL ELETRÔNICO.</w:t>
      </w:r>
      <w:r w:rsidR="00C46575" w:rsidRPr="00E532DB">
        <w:rPr>
          <w:b/>
          <w:bCs/>
          <w:sz w:val="22"/>
          <w:szCs w:val="28"/>
        </w:rPr>
        <w:t xml:space="preserve"> </w:t>
      </w:r>
      <w:r w:rsidRPr="00E532DB">
        <w:rPr>
          <w:b/>
          <w:bCs/>
          <w:sz w:val="22"/>
          <w:szCs w:val="28"/>
        </w:rPr>
        <w:t>POSSIBILIDADE.</w:t>
      </w:r>
      <w:r w:rsidR="00C46575" w:rsidRPr="00E532DB">
        <w:rPr>
          <w:b/>
          <w:bCs/>
          <w:sz w:val="22"/>
          <w:szCs w:val="28"/>
        </w:rPr>
        <w:t xml:space="preserve"> </w:t>
      </w:r>
      <w:r w:rsidRPr="00E532DB">
        <w:rPr>
          <w:b/>
          <w:bCs/>
          <w:color w:val="FF0000"/>
          <w:sz w:val="22"/>
          <w:szCs w:val="28"/>
        </w:rPr>
        <w:t>PRAZO ENTRE A ETAPA POSTERIOR DO CERTAME NÃO SUPERIOR A 6 (SEIS) MESES.</w:t>
      </w:r>
      <w:r w:rsidR="00C46575" w:rsidRPr="00E532DB">
        <w:rPr>
          <w:b/>
          <w:bCs/>
          <w:color w:val="FF0000"/>
          <w:sz w:val="22"/>
          <w:szCs w:val="28"/>
        </w:rPr>
        <w:t xml:space="preserve"> </w:t>
      </w:r>
      <w:r w:rsidRPr="00E532DB">
        <w:rPr>
          <w:b/>
          <w:bCs/>
          <w:sz w:val="22"/>
          <w:szCs w:val="28"/>
        </w:rPr>
        <w:t>CUMPRIMENTO DO DISPOSTO NO ENUNCIADO N. 36 DAS 4ª E 5ª CÂMARAS CÍVEIS. SOMENTE DEPOIS DE</w:t>
      </w:r>
      <w:r w:rsidR="00C46575" w:rsidRPr="00E532DB">
        <w:rPr>
          <w:b/>
          <w:bCs/>
          <w:sz w:val="22"/>
          <w:szCs w:val="28"/>
        </w:rPr>
        <w:t xml:space="preserve"> </w:t>
      </w:r>
      <w:r w:rsidRPr="00E532DB">
        <w:rPr>
          <w:b/>
          <w:bCs/>
          <w:sz w:val="22"/>
          <w:szCs w:val="28"/>
        </w:rPr>
        <w:t xml:space="preserve">ULTRAPASSADO TAL PRAZO </w:t>
      </w:r>
      <w:r w:rsidRPr="00E532DB">
        <w:rPr>
          <w:b/>
          <w:bCs/>
          <w:color w:val="FF0000"/>
          <w:sz w:val="22"/>
          <w:szCs w:val="28"/>
        </w:rPr>
        <w:t>(6 MESES)</w:t>
      </w:r>
      <w:r w:rsidRPr="00E532DB">
        <w:rPr>
          <w:b/>
          <w:bCs/>
          <w:sz w:val="22"/>
          <w:szCs w:val="28"/>
        </w:rPr>
        <w:t>, É QUE A CONVOCAÇÃO DO CANDIDATO DEVERÁ SER PESSOAL. INEXISTÊNCIA DE VIOLAÇÃO À DIREITO LÍQUIDO E CERTO. SEGURANÇA DENEGADA.</w:t>
      </w:r>
      <w:r w:rsidR="00C46575" w:rsidRPr="00E532DB">
        <w:rPr>
          <w:b/>
          <w:bCs/>
          <w:sz w:val="22"/>
          <w:szCs w:val="28"/>
        </w:rPr>
        <w:t xml:space="preserve"> </w:t>
      </w:r>
      <w:r w:rsidRPr="00E532DB">
        <w:rPr>
          <w:b/>
          <w:bCs/>
          <w:sz w:val="22"/>
          <w:szCs w:val="28"/>
        </w:rPr>
        <w:t>SENTENÇA REFORMADA</w:t>
      </w:r>
      <w:r w:rsidRPr="00C46575">
        <w:rPr>
          <w:sz w:val="20"/>
        </w:rPr>
        <w:t>. ÔNUS SUCUMBENCIAL INVERTIDO.RECURSO PROVIDO.SENTENÇA ALTERADA EM SEDE DE REEXAME NECESSÁRIO.</w:t>
      </w:r>
      <w:r w:rsidR="00C46575">
        <w:rPr>
          <w:sz w:val="20"/>
        </w:rPr>
        <w:t xml:space="preserve"> </w:t>
      </w:r>
      <w:r w:rsidRPr="00C46575">
        <w:rPr>
          <w:sz w:val="20"/>
        </w:rPr>
        <w:t xml:space="preserve">(TJPR - 4ª </w:t>
      </w:r>
      <w:proofErr w:type="spellStart"/>
      <w:proofErr w:type="gramStart"/>
      <w:r w:rsidRPr="00C46575">
        <w:rPr>
          <w:sz w:val="20"/>
        </w:rPr>
        <w:t>C.Cível</w:t>
      </w:r>
      <w:proofErr w:type="spellEnd"/>
      <w:proofErr w:type="gramEnd"/>
      <w:r w:rsidRPr="00C46575">
        <w:rPr>
          <w:sz w:val="20"/>
        </w:rPr>
        <w:t xml:space="preserve"> - ACR - 1505434-7 - Curitiba - Rel.: Maria Aparecida Blanco de Lima - Unânime - - J. 08.07.2016)</w:t>
      </w:r>
    </w:p>
    <w:p w14:paraId="58EC2E0C" w14:textId="77777777" w:rsidR="00C46575" w:rsidRPr="00C46575" w:rsidRDefault="00C46575" w:rsidP="00C46575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49"/>
        <w:jc w:val="both"/>
        <w:rPr>
          <w:sz w:val="20"/>
        </w:rPr>
      </w:pPr>
    </w:p>
    <w:p w14:paraId="37785F61" w14:textId="7DD1CBBB" w:rsidR="00605A84" w:rsidRPr="00605A84" w:rsidRDefault="00605A84" w:rsidP="00605A84">
      <w:pPr>
        <w:spacing w:before="240" w:after="240"/>
        <w:ind w:firstLine="1701"/>
        <w:jc w:val="both"/>
        <w:rPr>
          <w:color w:val="000000" w:themeColor="text1"/>
          <w:sz w:val="26"/>
          <w:szCs w:val="26"/>
        </w:rPr>
      </w:pPr>
      <w:r w:rsidRPr="00605A84">
        <w:rPr>
          <w:color w:val="000000" w:themeColor="text1"/>
          <w:sz w:val="26"/>
          <w:szCs w:val="26"/>
        </w:rPr>
        <w:lastRenderedPageBreak/>
        <w:t>Destarte, considerando que a candidata desrespeitou regra legal e constante do edital do certame</w:t>
      </w:r>
      <w:r w:rsidR="00D565A4">
        <w:rPr>
          <w:color w:val="000000" w:themeColor="text1"/>
          <w:sz w:val="26"/>
          <w:szCs w:val="26"/>
        </w:rPr>
        <w:t xml:space="preserve"> e ao art. 16, </w:t>
      </w:r>
      <w:r w:rsidR="00E532DB">
        <w:rPr>
          <w:color w:val="000000" w:themeColor="text1"/>
          <w:sz w:val="26"/>
          <w:szCs w:val="26"/>
        </w:rPr>
        <w:t>§1º do Estatuto do Servidor Público de Campinápolis-MT</w:t>
      </w:r>
      <w:r w:rsidRPr="00605A84">
        <w:rPr>
          <w:color w:val="000000" w:themeColor="text1"/>
          <w:sz w:val="26"/>
          <w:szCs w:val="26"/>
        </w:rPr>
        <w:t xml:space="preserve">, não há que se falar em ilegalidade do ato administrativo que </w:t>
      </w:r>
      <w:r w:rsidR="00E532DB">
        <w:rPr>
          <w:color w:val="000000" w:themeColor="text1"/>
          <w:sz w:val="26"/>
          <w:szCs w:val="26"/>
        </w:rPr>
        <w:t xml:space="preserve">convocou a agravada para </w:t>
      </w:r>
      <w:r w:rsidRPr="00605A84">
        <w:rPr>
          <w:color w:val="000000" w:themeColor="text1"/>
          <w:sz w:val="26"/>
          <w:szCs w:val="26"/>
        </w:rPr>
        <w:t>sua investidura no cargo.</w:t>
      </w:r>
    </w:p>
    <w:p w14:paraId="75FBB195" w14:textId="77777777" w:rsidR="008177E8" w:rsidRPr="00EC4D2D" w:rsidRDefault="008177E8" w:rsidP="008177E8">
      <w:pPr>
        <w:pStyle w:val="Transcrio-dennciaeoutros"/>
        <w:ind w:left="1701" w:firstLine="0"/>
        <w:rPr>
          <w:rFonts w:ascii="Times New Roman" w:hAnsi="Times New Roman" w:cs="Times New Roman"/>
          <w:szCs w:val="22"/>
        </w:rPr>
      </w:pPr>
    </w:p>
    <w:p w14:paraId="2E594EDE" w14:textId="77777777" w:rsidR="008177E8" w:rsidRPr="00E532DB" w:rsidRDefault="008177E8" w:rsidP="008177E8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after="0" w:line="276" w:lineRule="auto"/>
        <w:ind w:right="49"/>
        <w:jc w:val="both"/>
        <w:rPr>
          <w:sz w:val="36"/>
          <w:szCs w:val="28"/>
        </w:rPr>
      </w:pPr>
      <w:r w:rsidRPr="00E532DB">
        <w:rPr>
          <w:rStyle w:val="nfase"/>
          <w:rFonts w:eastAsiaTheme="majorEastAsia"/>
          <w:b/>
          <w:color w:val="000000" w:themeColor="text1"/>
          <w:sz w:val="32"/>
          <w:szCs w:val="28"/>
        </w:rPr>
        <w:t>DO EFEITO SUSPENSIVO</w:t>
      </w:r>
      <w:r w:rsidRPr="00E532DB">
        <w:rPr>
          <w:sz w:val="36"/>
          <w:szCs w:val="28"/>
        </w:rPr>
        <w:t> </w:t>
      </w:r>
    </w:p>
    <w:p w14:paraId="570BBC76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</w:p>
    <w:p w14:paraId="7849E5A3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A inteligência do artigo 558 do Código de Processo Civil exige a demonstração que da situação está resultando em lesão grave de difícil reparação e a relevante fundamentação.</w:t>
      </w:r>
    </w:p>
    <w:p w14:paraId="45FB9833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</w:p>
    <w:p w14:paraId="600AAB46" w14:textId="4468BB9C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A </w:t>
      </w:r>
      <w:r w:rsidRPr="00EC4D2D">
        <w:rPr>
          <w:b/>
          <w:color w:val="000000" w:themeColor="text1"/>
          <w:sz w:val="26"/>
          <w:szCs w:val="26"/>
          <w:u w:val="single"/>
        </w:rPr>
        <w:t>relevante fundamentação</w:t>
      </w:r>
      <w:r w:rsidRPr="00EC4D2D">
        <w:rPr>
          <w:color w:val="000000" w:themeColor="text1"/>
          <w:sz w:val="26"/>
          <w:szCs w:val="26"/>
        </w:rPr>
        <w:t xml:space="preserve"> se baseia no fato de que</w:t>
      </w:r>
      <w:r w:rsidR="00E532DB">
        <w:rPr>
          <w:color w:val="000000" w:themeColor="text1"/>
          <w:sz w:val="26"/>
          <w:szCs w:val="26"/>
        </w:rPr>
        <w:t xml:space="preserve"> a agravante convocou os classificados 7 dias após </w:t>
      </w:r>
      <w:r w:rsidR="009A1219">
        <w:rPr>
          <w:color w:val="000000" w:themeColor="text1"/>
          <w:sz w:val="26"/>
          <w:szCs w:val="26"/>
        </w:rPr>
        <w:t>o edital definitivo do resultado do certame, e não por longo período que justificasse a notificação pessoal ou por A.R da agravada para tomar posse no concurso a qual logrou êxito.</w:t>
      </w:r>
    </w:p>
    <w:p w14:paraId="145998F7" w14:textId="77777777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 </w:t>
      </w:r>
    </w:p>
    <w:p w14:paraId="1BF923E1" w14:textId="2261480E" w:rsidR="008177E8" w:rsidRPr="00EC4D2D" w:rsidRDefault="008177E8" w:rsidP="008177E8">
      <w:pPr>
        <w:ind w:firstLine="1701"/>
        <w:jc w:val="both"/>
        <w:rPr>
          <w:color w:val="000000" w:themeColor="text1"/>
          <w:sz w:val="26"/>
          <w:szCs w:val="26"/>
        </w:rPr>
      </w:pPr>
      <w:r w:rsidRPr="00EC4D2D">
        <w:rPr>
          <w:b/>
          <w:color w:val="000000" w:themeColor="text1"/>
          <w:sz w:val="26"/>
          <w:szCs w:val="26"/>
          <w:u w:val="single"/>
        </w:rPr>
        <w:t>Com relação ao risco de lesão grave de difícil reparação</w:t>
      </w:r>
      <w:r w:rsidRPr="00EC4D2D">
        <w:rPr>
          <w:color w:val="000000" w:themeColor="text1"/>
          <w:sz w:val="26"/>
          <w:szCs w:val="26"/>
        </w:rPr>
        <w:t xml:space="preserve">, verifica-se </w:t>
      </w:r>
      <w:proofErr w:type="gramStart"/>
      <w:r w:rsidRPr="00EC4D2D">
        <w:rPr>
          <w:color w:val="000000" w:themeColor="text1"/>
          <w:sz w:val="26"/>
          <w:szCs w:val="26"/>
        </w:rPr>
        <w:t>nos caso</w:t>
      </w:r>
      <w:proofErr w:type="gramEnd"/>
      <w:r w:rsidRPr="00EC4D2D">
        <w:rPr>
          <w:color w:val="000000" w:themeColor="text1"/>
          <w:sz w:val="26"/>
          <w:szCs w:val="26"/>
        </w:rPr>
        <w:t xml:space="preserve"> </w:t>
      </w:r>
      <w:r w:rsidRPr="00EC4D2D">
        <w:rPr>
          <w:i/>
          <w:color w:val="000000" w:themeColor="text1"/>
          <w:sz w:val="26"/>
          <w:szCs w:val="26"/>
        </w:rPr>
        <w:t>sub judice</w:t>
      </w:r>
      <w:r w:rsidRPr="00EC4D2D">
        <w:rPr>
          <w:color w:val="000000" w:themeColor="text1"/>
          <w:sz w:val="26"/>
          <w:szCs w:val="26"/>
        </w:rPr>
        <w:t xml:space="preserve"> o prejuízo aos cofres públicos, que terá que</w:t>
      </w:r>
      <w:r w:rsidR="009A1219">
        <w:rPr>
          <w:color w:val="000000" w:themeColor="text1"/>
          <w:sz w:val="26"/>
          <w:szCs w:val="26"/>
        </w:rPr>
        <w:t xml:space="preserve"> convocar e dar posse à agravada sem sequer ter sala de aula para a mesma laborar, pois já foram atendidas todas as demandas de necessidade de convocação de professores</w:t>
      </w:r>
      <w:r w:rsidRPr="00EC4D2D">
        <w:rPr>
          <w:color w:val="000000" w:themeColor="text1"/>
          <w:sz w:val="26"/>
          <w:szCs w:val="26"/>
        </w:rPr>
        <w:t>.</w:t>
      </w:r>
    </w:p>
    <w:p w14:paraId="119FEB77" w14:textId="75B9CD87" w:rsidR="008177E8" w:rsidRPr="00EC4D2D" w:rsidRDefault="008177E8" w:rsidP="008177E8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after="0" w:line="276" w:lineRule="auto"/>
        <w:ind w:right="49" w:firstLine="1701"/>
        <w:jc w:val="both"/>
        <w:rPr>
          <w:sz w:val="26"/>
          <w:szCs w:val="26"/>
        </w:rPr>
      </w:pPr>
      <w:r w:rsidRPr="00EC4D2D">
        <w:rPr>
          <w:sz w:val="26"/>
          <w:szCs w:val="26"/>
        </w:rPr>
        <w:t xml:space="preserve">Reza o artigo </w:t>
      </w:r>
      <w:r w:rsidR="009A1219">
        <w:rPr>
          <w:sz w:val="26"/>
          <w:szCs w:val="26"/>
        </w:rPr>
        <w:t>300</w:t>
      </w:r>
      <w:r w:rsidRPr="00EC4D2D">
        <w:rPr>
          <w:sz w:val="26"/>
          <w:szCs w:val="26"/>
        </w:rPr>
        <w:t>, do Código de Processo Civil:</w:t>
      </w:r>
    </w:p>
    <w:p w14:paraId="2B56BE59" w14:textId="293D5F9A" w:rsidR="009A1219" w:rsidRPr="00EC4D2D" w:rsidRDefault="009A1219" w:rsidP="009A121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268"/>
          <w:tab w:val="left" w:pos="2835"/>
          <w:tab w:val="left" w:pos="8789"/>
        </w:tabs>
        <w:spacing w:before="0" w:beforeAutospacing="0" w:after="0" w:afterAutospacing="0"/>
        <w:ind w:left="1701" w:right="51"/>
        <w:jc w:val="both"/>
        <w:rPr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rt. 300. A tutela de urgência será concedida quando houver elementos que evidenciem a probabilidade do direito e o perigo de dano ou o risco ao resultado útil do processo.</w:t>
      </w:r>
    </w:p>
    <w:p w14:paraId="2B7F8C38" w14:textId="21DB96AB" w:rsidR="008177E8" w:rsidRDefault="008177E8" w:rsidP="008177E8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after="0" w:line="276" w:lineRule="auto"/>
        <w:ind w:right="49" w:firstLine="1701"/>
        <w:jc w:val="both"/>
        <w:rPr>
          <w:color w:val="000000" w:themeColor="text1"/>
          <w:sz w:val="26"/>
          <w:szCs w:val="26"/>
        </w:rPr>
      </w:pPr>
      <w:r w:rsidRPr="00EC4D2D">
        <w:rPr>
          <w:sz w:val="28"/>
        </w:rPr>
        <w:t> </w:t>
      </w:r>
      <w:r w:rsidRPr="00EC4D2D">
        <w:rPr>
          <w:color w:val="000000" w:themeColor="text1"/>
          <w:sz w:val="26"/>
          <w:szCs w:val="26"/>
        </w:rPr>
        <w:t>Por derradeiro, é imperioso que se dê efeito suspensivo para combater a decisão que deferiu liminar para reintegração da agravada.</w:t>
      </w:r>
    </w:p>
    <w:p w14:paraId="49851E58" w14:textId="284FE1CC" w:rsidR="009A1219" w:rsidRPr="00E532DB" w:rsidRDefault="009A1219" w:rsidP="009A1219">
      <w:pPr>
        <w:pStyle w:val="NormalWeb"/>
        <w:tabs>
          <w:tab w:val="left" w:pos="1701"/>
          <w:tab w:val="left" w:pos="2268"/>
          <w:tab w:val="left" w:pos="2835"/>
          <w:tab w:val="left" w:pos="8789"/>
        </w:tabs>
        <w:spacing w:before="0" w:after="0" w:line="276" w:lineRule="auto"/>
        <w:ind w:right="49"/>
        <w:jc w:val="both"/>
        <w:rPr>
          <w:sz w:val="36"/>
          <w:szCs w:val="28"/>
        </w:rPr>
      </w:pPr>
      <w:r w:rsidRPr="00E532DB">
        <w:rPr>
          <w:rStyle w:val="nfase"/>
          <w:rFonts w:eastAsiaTheme="majorEastAsia"/>
          <w:b/>
          <w:color w:val="000000" w:themeColor="text1"/>
          <w:sz w:val="32"/>
          <w:szCs w:val="28"/>
        </w:rPr>
        <w:t>DO</w:t>
      </w:r>
      <w:r>
        <w:rPr>
          <w:rStyle w:val="nfase"/>
          <w:rFonts w:eastAsiaTheme="majorEastAsia"/>
          <w:b/>
          <w:color w:val="000000" w:themeColor="text1"/>
          <w:sz w:val="32"/>
          <w:szCs w:val="28"/>
        </w:rPr>
        <w:t>S PEDIDOS</w:t>
      </w:r>
    </w:p>
    <w:p w14:paraId="5E43F176" w14:textId="77777777" w:rsidR="008177E8" w:rsidRPr="009A1219" w:rsidRDefault="008177E8" w:rsidP="008177E8">
      <w:pPr>
        <w:pStyle w:val="NormalWeb"/>
        <w:jc w:val="both"/>
        <w:rPr>
          <w:color w:val="000000" w:themeColor="text1"/>
          <w:sz w:val="28"/>
        </w:rPr>
      </w:pPr>
      <w:proofErr w:type="spellStart"/>
      <w:r w:rsidRPr="009A1219">
        <w:rPr>
          <w:i/>
          <w:color w:val="000000" w:themeColor="text1"/>
          <w:sz w:val="28"/>
        </w:rPr>
        <w:t>Ex</w:t>
      </w:r>
      <w:proofErr w:type="spellEnd"/>
      <w:r w:rsidRPr="009A1219">
        <w:rPr>
          <w:i/>
          <w:color w:val="000000" w:themeColor="text1"/>
          <w:sz w:val="28"/>
        </w:rPr>
        <w:t xml:space="preserve"> positis</w:t>
      </w:r>
      <w:r w:rsidRPr="009A1219">
        <w:rPr>
          <w:color w:val="000000" w:themeColor="text1"/>
          <w:sz w:val="28"/>
        </w:rPr>
        <w:t>, requer-se:</w:t>
      </w:r>
    </w:p>
    <w:p w14:paraId="6F931F12" w14:textId="77777777" w:rsidR="008177E8" w:rsidRPr="00EC4D2D" w:rsidRDefault="008177E8" w:rsidP="008177E8">
      <w:pPr>
        <w:spacing w:line="360" w:lineRule="auto"/>
        <w:ind w:firstLine="1418"/>
        <w:jc w:val="both"/>
        <w:rPr>
          <w:color w:val="000000" w:themeColor="text1"/>
          <w:sz w:val="6"/>
          <w:szCs w:val="26"/>
          <w:shd w:val="clear" w:color="auto" w:fill="FFFFFF"/>
        </w:rPr>
      </w:pPr>
    </w:p>
    <w:p w14:paraId="7A1BE242" w14:textId="2C6C053A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C4D2D">
        <w:rPr>
          <w:color w:val="000000" w:themeColor="text1"/>
          <w:sz w:val="26"/>
          <w:szCs w:val="26"/>
          <w:shd w:val="clear" w:color="auto" w:fill="FFFFFF"/>
        </w:rPr>
        <w:t>1- Assim, com</w:t>
      </w:r>
      <w:r w:rsidRPr="00EC4D2D">
        <w:rPr>
          <w:color w:val="000000" w:themeColor="text1"/>
          <w:sz w:val="26"/>
          <w:szCs w:val="26"/>
        </w:rPr>
        <w:t xml:space="preserve"> fundamento no art. 1.019, I do Código de Processo </w:t>
      </w:r>
      <w:r w:rsidRPr="00EC4D2D">
        <w:rPr>
          <w:color w:val="000000" w:themeColor="text1"/>
          <w:sz w:val="26"/>
          <w:szCs w:val="26"/>
          <w:shd w:val="clear" w:color="auto" w:fill="FFFFFF"/>
        </w:rPr>
        <w:t xml:space="preserve">Civil, </w:t>
      </w:r>
      <w:r w:rsidRPr="00EC4D2D">
        <w:rPr>
          <w:b/>
          <w:color w:val="000000" w:themeColor="text1"/>
          <w:sz w:val="26"/>
          <w:szCs w:val="26"/>
          <w:u w:val="single"/>
          <w:shd w:val="clear" w:color="auto" w:fill="FFFFFF"/>
        </w:rPr>
        <w:t>a concessão do efeito suspensivo à decisão que guerreada</w:t>
      </w:r>
      <w:r w:rsidR="009A1219">
        <w:rPr>
          <w:b/>
          <w:color w:val="000000" w:themeColor="text1"/>
          <w:sz w:val="26"/>
          <w:szCs w:val="26"/>
          <w:u w:val="single"/>
          <w:shd w:val="clear" w:color="auto" w:fill="FFFFFF"/>
        </w:rPr>
        <w:t>, suspendendo a decisão liminar até o julgamento do mérito</w:t>
      </w:r>
      <w:r w:rsidRPr="00EC4D2D">
        <w:rPr>
          <w:color w:val="000000" w:themeColor="text1"/>
          <w:sz w:val="26"/>
          <w:szCs w:val="26"/>
          <w:shd w:val="clear" w:color="auto" w:fill="FFFFFF"/>
        </w:rPr>
        <w:t>;</w:t>
      </w:r>
    </w:p>
    <w:p w14:paraId="1AC3ED66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6977196D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  <w:shd w:val="clear" w:color="auto" w:fill="FFFFFF"/>
        </w:rPr>
        <w:t xml:space="preserve">2- </w:t>
      </w:r>
      <w:r w:rsidRPr="00EC4D2D">
        <w:rPr>
          <w:color w:val="000000" w:themeColor="text1"/>
          <w:sz w:val="26"/>
          <w:szCs w:val="26"/>
        </w:rPr>
        <w:t>A intimação da agravada acerca do presente recurso no prazo cabível consoante artigo 1.019, II, do Código de Processo Civil;</w:t>
      </w:r>
    </w:p>
    <w:p w14:paraId="19174D5B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</w:p>
    <w:p w14:paraId="2DFF5EF9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lastRenderedPageBreak/>
        <w:t>3- Seja colhido o parecer do Parquet;</w:t>
      </w:r>
    </w:p>
    <w:p w14:paraId="38EB31CD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</w:p>
    <w:p w14:paraId="31E259EB" w14:textId="769E5ECE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4- O conhecimento e no mérito que seja PROVIDO o presente agravo de instrumento, concedendo o efeito suspensivo à decisão vergastada</w:t>
      </w:r>
      <w:r w:rsidR="009A1219">
        <w:rPr>
          <w:color w:val="000000" w:themeColor="text1"/>
          <w:sz w:val="26"/>
          <w:szCs w:val="26"/>
        </w:rPr>
        <w:t xml:space="preserve"> para ulterior sentença de mérito</w:t>
      </w:r>
      <w:r w:rsidRPr="00EC4D2D">
        <w:rPr>
          <w:color w:val="000000" w:themeColor="text1"/>
          <w:sz w:val="26"/>
          <w:szCs w:val="26"/>
        </w:rPr>
        <w:t>, sendo tal medida a que representa a mais lídima justiça.</w:t>
      </w:r>
    </w:p>
    <w:p w14:paraId="53A05B0C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</w:p>
    <w:p w14:paraId="49D1AA8F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>Nesses termos, pede-se deferimento.</w:t>
      </w:r>
    </w:p>
    <w:p w14:paraId="0B890991" w14:textId="77777777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</w:p>
    <w:p w14:paraId="2340BC72" w14:textId="11EB0225" w:rsidR="008177E8" w:rsidRPr="00EC4D2D" w:rsidRDefault="008177E8" w:rsidP="008177E8">
      <w:pPr>
        <w:ind w:firstLine="1418"/>
        <w:jc w:val="both"/>
        <w:rPr>
          <w:color w:val="000000" w:themeColor="text1"/>
          <w:sz w:val="26"/>
          <w:szCs w:val="26"/>
        </w:rPr>
      </w:pPr>
      <w:r w:rsidRPr="00EC4D2D">
        <w:rPr>
          <w:color w:val="000000" w:themeColor="text1"/>
          <w:sz w:val="26"/>
          <w:szCs w:val="26"/>
        </w:rPr>
        <w:t xml:space="preserve">Campinápolis/MT, </w:t>
      </w:r>
      <w:r w:rsidR="009A1219">
        <w:rPr>
          <w:color w:val="000000" w:themeColor="text1"/>
          <w:sz w:val="26"/>
          <w:szCs w:val="26"/>
        </w:rPr>
        <w:t>07/12/2021</w:t>
      </w:r>
      <w:r w:rsidRPr="00EC4D2D">
        <w:rPr>
          <w:color w:val="000000" w:themeColor="text1"/>
          <w:sz w:val="26"/>
          <w:szCs w:val="26"/>
        </w:rPr>
        <w:t>.</w:t>
      </w:r>
    </w:p>
    <w:p w14:paraId="058A20CF" w14:textId="77777777" w:rsidR="008177E8" w:rsidRPr="00EC4D2D" w:rsidRDefault="008177E8" w:rsidP="008177E8">
      <w:pPr>
        <w:jc w:val="both"/>
        <w:rPr>
          <w:b/>
          <w:color w:val="000000" w:themeColor="text1"/>
          <w:sz w:val="26"/>
          <w:szCs w:val="26"/>
        </w:rPr>
      </w:pPr>
    </w:p>
    <w:p w14:paraId="1F194BF1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</w:p>
    <w:p w14:paraId="28830C82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b/>
          <w:color w:val="000000" w:themeColor="text1"/>
          <w:szCs w:val="26"/>
        </w:rPr>
        <w:t>YANN DIEGGO SOUZA TIMÓTHEO DE ALMEIDA</w:t>
      </w:r>
    </w:p>
    <w:p w14:paraId="4683944B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b/>
          <w:color w:val="000000" w:themeColor="text1"/>
          <w:szCs w:val="26"/>
        </w:rPr>
        <w:t>Advogado do Município –Matrícula n. 3596</w:t>
      </w:r>
    </w:p>
    <w:p w14:paraId="40DCDC82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  <w:r w:rsidRPr="00EC4D2D">
        <w:rPr>
          <w:color w:val="000000" w:themeColor="text1"/>
          <w:szCs w:val="26"/>
        </w:rPr>
        <w:t>OAB/MT 12.025</w:t>
      </w:r>
    </w:p>
    <w:p w14:paraId="74044A34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</w:p>
    <w:p w14:paraId="639FAB11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</w:p>
    <w:p w14:paraId="7F72A6E1" w14:textId="77777777" w:rsidR="008177E8" w:rsidRPr="00EC4D2D" w:rsidRDefault="008177E8" w:rsidP="008177E8">
      <w:pPr>
        <w:jc w:val="center"/>
        <w:rPr>
          <w:b/>
          <w:color w:val="000000" w:themeColor="text1"/>
          <w:szCs w:val="26"/>
        </w:rPr>
      </w:pPr>
    </w:p>
    <w:p w14:paraId="1563898E" w14:textId="5F6A940F" w:rsidR="00A517AF" w:rsidRPr="00EC4D2D" w:rsidRDefault="00A517AF" w:rsidP="0086535A"/>
    <w:sectPr w:rsidR="00A517AF" w:rsidRPr="00EC4D2D" w:rsidSect="00B82B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63" w:right="1247" w:bottom="142" w:left="1701" w:header="323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1AD7" w14:textId="77777777" w:rsidR="00A0764B" w:rsidRDefault="00A0764B" w:rsidP="00043722">
      <w:r>
        <w:separator/>
      </w:r>
    </w:p>
  </w:endnote>
  <w:endnote w:type="continuationSeparator" w:id="0">
    <w:p w14:paraId="2EF7FB38" w14:textId="77777777" w:rsidR="00A0764B" w:rsidRDefault="00A0764B" w:rsidP="000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4AAB" w14:textId="77777777" w:rsidR="00DF1B9E" w:rsidRDefault="00DF1B9E" w:rsidP="00DF1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05870" w14:textId="77777777" w:rsidR="00DF1B9E" w:rsidRDefault="00DF1B9E" w:rsidP="00DF1B9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465" w14:textId="69771595" w:rsidR="00003949" w:rsidRDefault="00A517AF" w:rsidP="00DF1B9E">
    <w:pPr>
      <w:pStyle w:val="Rodap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64384" behindDoc="1" locked="0" layoutInCell="1" allowOverlap="1" wp14:anchorId="7209A107" wp14:editId="766F78EC">
          <wp:simplePos x="0" y="0"/>
          <wp:positionH relativeFrom="page">
            <wp:posOffset>46355</wp:posOffset>
          </wp:positionH>
          <wp:positionV relativeFrom="bottomMargin">
            <wp:posOffset>56819</wp:posOffset>
          </wp:positionV>
          <wp:extent cx="7391400" cy="6965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9" t="-1367" r="3731" b="1367"/>
                  <a:stretch/>
                </pic:blipFill>
                <pic:spPr bwMode="auto">
                  <a:xfrm>
                    <a:off x="0" y="0"/>
                    <a:ext cx="7391400" cy="696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086B1" w14:textId="010CF43B" w:rsidR="00E6020D" w:rsidRDefault="00E6020D" w:rsidP="00DF1B9E">
    <w:pPr>
      <w:pStyle w:val="Rodap"/>
      <w:rPr>
        <w:szCs w:val="16"/>
      </w:rPr>
    </w:pPr>
  </w:p>
  <w:p w14:paraId="2DB258A8" w14:textId="0163B72E" w:rsidR="00C132FA" w:rsidRDefault="00C132FA" w:rsidP="00DF1B9E">
    <w:pPr>
      <w:pStyle w:val="Rodap"/>
      <w:rPr>
        <w:szCs w:val="16"/>
      </w:rPr>
    </w:pPr>
  </w:p>
  <w:p w14:paraId="0091B769" w14:textId="2DDE2466" w:rsidR="00C132FA" w:rsidRDefault="00C132FA" w:rsidP="00DF1B9E">
    <w:pPr>
      <w:pStyle w:val="Rodap"/>
      <w:rPr>
        <w:szCs w:val="16"/>
      </w:rPr>
    </w:pPr>
  </w:p>
  <w:p w14:paraId="1FD44618" w14:textId="118F5D65" w:rsidR="00C132FA" w:rsidRPr="00BC0CB9" w:rsidRDefault="00C132FA" w:rsidP="00C132FA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394F" w14:textId="77777777" w:rsidR="00A0764B" w:rsidRDefault="00A0764B" w:rsidP="00043722">
      <w:r>
        <w:separator/>
      </w:r>
    </w:p>
  </w:footnote>
  <w:footnote w:type="continuationSeparator" w:id="0">
    <w:p w14:paraId="4EA17B86" w14:textId="77777777" w:rsidR="00A0764B" w:rsidRDefault="00A0764B" w:rsidP="0004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B6AA" w14:textId="77777777" w:rsidR="00DF1B9E" w:rsidRDefault="00DF1B9E" w:rsidP="00DF1B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937678" w14:textId="77777777" w:rsidR="00DF1B9E" w:rsidRDefault="00DF1B9E" w:rsidP="00DF1B9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95E5" w14:textId="35342E7D" w:rsidR="00DF1B9E" w:rsidRPr="00C132FA" w:rsidRDefault="004D7750" w:rsidP="00C132F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7D54B9" wp14:editId="5009500D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5693676" cy="890018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676" cy="890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0599"/>
    <w:multiLevelType w:val="hybridMultilevel"/>
    <w:tmpl w:val="5134BC24"/>
    <w:lvl w:ilvl="0" w:tplc="AA1094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18"/>
    <w:rsid w:val="00000637"/>
    <w:rsid w:val="00003949"/>
    <w:rsid w:val="00005C30"/>
    <w:rsid w:val="000144A9"/>
    <w:rsid w:val="00016508"/>
    <w:rsid w:val="00022798"/>
    <w:rsid w:val="000265D4"/>
    <w:rsid w:val="00032DC4"/>
    <w:rsid w:val="00034F92"/>
    <w:rsid w:val="00040B3E"/>
    <w:rsid w:val="00043722"/>
    <w:rsid w:val="0004704E"/>
    <w:rsid w:val="00050092"/>
    <w:rsid w:val="0005554B"/>
    <w:rsid w:val="0005732D"/>
    <w:rsid w:val="00064F1F"/>
    <w:rsid w:val="000823D6"/>
    <w:rsid w:val="0008767F"/>
    <w:rsid w:val="0009073F"/>
    <w:rsid w:val="000A2838"/>
    <w:rsid w:val="000B4FC8"/>
    <w:rsid w:val="000D02AC"/>
    <w:rsid w:val="000D2825"/>
    <w:rsid w:val="000D2D63"/>
    <w:rsid w:val="000D63D8"/>
    <w:rsid w:val="000E365A"/>
    <w:rsid w:val="001029A7"/>
    <w:rsid w:val="00120DF7"/>
    <w:rsid w:val="00123FFB"/>
    <w:rsid w:val="00131362"/>
    <w:rsid w:val="00136E87"/>
    <w:rsid w:val="00143357"/>
    <w:rsid w:val="00167085"/>
    <w:rsid w:val="001A272E"/>
    <w:rsid w:val="001A59BA"/>
    <w:rsid w:val="001A6EA2"/>
    <w:rsid w:val="001B4F34"/>
    <w:rsid w:val="001B5A45"/>
    <w:rsid w:val="001B73DB"/>
    <w:rsid w:val="001C01F3"/>
    <w:rsid w:val="001E1C68"/>
    <w:rsid w:val="001E23DA"/>
    <w:rsid w:val="001E5EB8"/>
    <w:rsid w:val="001E6224"/>
    <w:rsid w:val="001F427B"/>
    <w:rsid w:val="002068A6"/>
    <w:rsid w:val="0020722A"/>
    <w:rsid w:val="00226C86"/>
    <w:rsid w:val="0023069A"/>
    <w:rsid w:val="0024610A"/>
    <w:rsid w:val="002637DD"/>
    <w:rsid w:val="00264FB8"/>
    <w:rsid w:val="00270A0B"/>
    <w:rsid w:val="00273028"/>
    <w:rsid w:val="00276DEF"/>
    <w:rsid w:val="00277167"/>
    <w:rsid w:val="002A04F5"/>
    <w:rsid w:val="002A4D2F"/>
    <w:rsid w:val="002A57D6"/>
    <w:rsid w:val="002B1E4D"/>
    <w:rsid w:val="002D074A"/>
    <w:rsid w:val="002D62D2"/>
    <w:rsid w:val="002E0679"/>
    <w:rsid w:val="002E1EEC"/>
    <w:rsid w:val="002E2603"/>
    <w:rsid w:val="002E2BE3"/>
    <w:rsid w:val="002E54F1"/>
    <w:rsid w:val="002F030F"/>
    <w:rsid w:val="002F52DC"/>
    <w:rsid w:val="0030439D"/>
    <w:rsid w:val="00305EB5"/>
    <w:rsid w:val="003241B1"/>
    <w:rsid w:val="00331C12"/>
    <w:rsid w:val="00332D7B"/>
    <w:rsid w:val="00335396"/>
    <w:rsid w:val="00340332"/>
    <w:rsid w:val="003629FB"/>
    <w:rsid w:val="00370334"/>
    <w:rsid w:val="00376E5C"/>
    <w:rsid w:val="00380FC7"/>
    <w:rsid w:val="003878C0"/>
    <w:rsid w:val="0038792C"/>
    <w:rsid w:val="003A3D3C"/>
    <w:rsid w:val="003A5806"/>
    <w:rsid w:val="003A7818"/>
    <w:rsid w:val="003B1282"/>
    <w:rsid w:val="003C5A48"/>
    <w:rsid w:val="003D02F6"/>
    <w:rsid w:val="003D380E"/>
    <w:rsid w:val="003D4C54"/>
    <w:rsid w:val="003F5478"/>
    <w:rsid w:val="00406ABD"/>
    <w:rsid w:val="0041508B"/>
    <w:rsid w:val="00420AA1"/>
    <w:rsid w:val="00426B7B"/>
    <w:rsid w:val="00427B2E"/>
    <w:rsid w:val="00431B7D"/>
    <w:rsid w:val="004444AB"/>
    <w:rsid w:val="00453117"/>
    <w:rsid w:val="00462785"/>
    <w:rsid w:val="00465764"/>
    <w:rsid w:val="00474166"/>
    <w:rsid w:val="00477915"/>
    <w:rsid w:val="00493E04"/>
    <w:rsid w:val="004969F1"/>
    <w:rsid w:val="004A2224"/>
    <w:rsid w:val="004A48E9"/>
    <w:rsid w:val="004B20C4"/>
    <w:rsid w:val="004C3F65"/>
    <w:rsid w:val="004D18A7"/>
    <w:rsid w:val="004D7750"/>
    <w:rsid w:val="004E700F"/>
    <w:rsid w:val="004F2254"/>
    <w:rsid w:val="00501A70"/>
    <w:rsid w:val="00504D1B"/>
    <w:rsid w:val="0050663C"/>
    <w:rsid w:val="00506C81"/>
    <w:rsid w:val="00510BCE"/>
    <w:rsid w:val="00521146"/>
    <w:rsid w:val="00524FD6"/>
    <w:rsid w:val="00545352"/>
    <w:rsid w:val="00550D2C"/>
    <w:rsid w:val="005620B7"/>
    <w:rsid w:val="0058035B"/>
    <w:rsid w:val="005809E9"/>
    <w:rsid w:val="00581E9C"/>
    <w:rsid w:val="00591B40"/>
    <w:rsid w:val="0059323D"/>
    <w:rsid w:val="005A0B66"/>
    <w:rsid w:val="005B5E03"/>
    <w:rsid w:val="005B6A43"/>
    <w:rsid w:val="005C2AEF"/>
    <w:rsid w:val="005C6158"/>
    <w:rsid w:val="005C6176"/>
    <w:rsid w:val="005C7D1B"/>
    <w:rsid w:val="005D0FC9"/>
    <w:rsid w:val="005F49EB"/>
    <w:rsid w:val="005F69C9"/>
    <w:rsid w:val="005F735C"/>
    <w:rsid w:val="006059C8"/>
    <w:rsid w:val="00605A84"/>
    <w:rsid w:val="0061073D"/>
    <w:rsid w:val="006126C0"/>
    <w:rsid w:val="006248C4"/>
    <w:rsid w:val="006276D6"/>
    <w:rsid w:val="0064220A"/>
    <w:rsid w:val="006516AB"/>
    <w:rsid w:val="006536F7"/>
    <w:rsid w:val="006649DC"/>
    <w:rsid w:val="00675E47"/>
    <w:rsid w:val="00682328"/>
    <w:rsid w:val="00685E1B"/>
    <w:rsid w:val="00686784"/>
    <w:rsid w:val="006918B5"/>
    <w:rsid w:val="0069387A"/>
    <w:rsid w:val="00697655"/>
    <w:rsid w:val="006A23BD"/>
    <w:rsid w:val="006A26EF"/>
    <w:rsid w:val="006A4F1D"/>
    <w:rsid w:val="006B2C93"/>
    <w:rsid w:val="006B6527"/>
    <w:rsid w:val="006C7B30"/>
    <w:rsid w:val="006D44C1"/>
    <w:rsid w:val="006D4DBA"/>
    <w:rsid w:val="006E3271"/>
    <w:rsid w:val="006E5999"/>
    <w:rsid w:val="006E5EFA"/>
    <w:rsid w:val="00717620"/>
    <w:rsid w:val="007205C6"/>
    <w:rsid w:val="00721C6A"/>
    <w:rsid w:val="0072295B"/>
    <w:rsid w:val="007319CD"/>
    <w:rsid w:val="00744030"/>
    <w:rsid w:val="007505C5"/>
    <w:rsid w:val="00752A87"/>
    <w:rsid w:val="00756320"/>
    <w:rsid w:val="00764897"/>
    <w:rsid w:val="00770367"/>
    <w:rsid w:val="00770540"/>
    <w:rsid w:val="00772CB2"/>
    <w:rsid w:val="00780BFD"/>
    <w:rsid w:val="00783D5A"/>
    <w:rsid w:val="0079261A"/>
    <w:rsid w:val="007964BA"/>
    <w:rsid w:val="007A2EDC"/>
    <w:rsid w:val="007A540B"/>
    <w:rsid w:val="007A6817"/>
    <w:rsid w:val="007A7CE6"/>
    <w:rsid w:val="007A7DDB"/>
    <w:rsid w:val="007B56F6"/>
    <w:rsid w:val="007C2DCE"/>
    <w:rsid w:val="007C3F23"/>
    <w:rsid w:val="007E067B"/>
    <w:rsid w:val="007E291A"/>
    <w:rsid w:val="007F7FA5"/>
    <w:rsid w:val="00802C6D"/>
    <w:rsid w:val="008128FD"/>
    <w:rsid w:val="008132AB"/>
    <w:rsid w:val="008177E8"/>
    <w:rsid w:val="008217C7"/>
    <w:rsid w:val="00822A2D"/>
    <w:rsid w:val="0083672F"/>
    <w:rsid w:val="008531D2"/>
    <w:rsid w:val="00856831"/>
    <w:rsid w:val="008571A7"/>
    <w:rsid w:val="0086534B"/>
    <w:rsid w:val="0086535A"/>
    <w:rsid w:val="0087514F"/>
    <w:rsid w:val="00877368"/>
    <w:rsid w:val="008805C0"/>
    <w:rsid w:val="008858A0"/>
    <w:rsid w:val="008A17C0"/>
    <w:rsid w:val="008A77F5"/>
    <w:rsid w:val="008A7FFA"/>
    <w:rsid w:val="008B76F7"/>
    <w:rsid w:val="008C1147"/>
    <w:rsid w:val="008C67F0"/>
    <w:rsid w:val="008C6B5C"/>
    <w:rsid w:val="008D02D6"/>
    <w:rsid w:val="008D218C"/>
    <w:rsid w:val="008E1DA1"/>
    <w:rsid w:val="008F61E3"/>
    <w:rsid w:val="00920E09"/>
    <w:rsid w:val="00923787"/>
    <w:rsid w:val="0093656A"/>
    <w:rsid w:val="009427F3"/>
    <w:rsid w:val="00943EF7"/>
    <w:rsid w:val="0096258B"/>
    <w:rsid w:val="00972FEA"/>
    <w:rsid w:val="00985148"/>
    <w:rsid w:val="00985937"/>
    <w:rsid w:val="00986D1F"/>
    <w:rsid w:val="00991304"/>
    <w:rsid w:val="0099222F"/>
    <w:rsid w:val="0099750E"/>
    <w:rsid w:val="009A1219"/>
    <w:rsid w:val="009B0D40"/>
    <w:rsid w:val="009D3EBE"/>
    <w:rsid w:val="009D62C4"/>
    <w:rsid w:val="009E0D57"/>
    <w:rsid w:val="009E2409"/>
    <w:rsid w:val="009F13CF"/>
    <w:rsid w:val="009F211D"/>
    <w:rsid w:val="009F2E9D"/>
    <w:rsid w:val="009F31E6"/>
    <w:rsid w:val="009F6290"/>
    <w:rsid w:val="00A01913"/>
    <w:rsid w:val="00A0764B"/>
    <w:rsid w:val="00A15609"/>
    <w:rsid w:val="00A16441"/>
    <w:rsid w:val="00A305E4"/>
    <w:rsid w:val="00A35B18"/>
    <w:rsid w:val="00A42C0D"/>
    <w:rsid w:val="00A43C5E"/>
    <w:rsid w:val="00A45616"/>
    <w:rsid w:val="00A477BD"/>
    <w:rsid w:val="00A517AF"/>
    <w:rsid w:val="00A601D0"/>
    <w:rsid w:val="00A60B50"/>
    <w:rsid w:val="00A619D5"/>
    <w:rsid w:val="00A64D96"/>
    <w:rsid w:val="00A71CBA"/>
    <w:rsid w:val="00A80D61"/>
    <w:rsid w:val="00AB1E9E"/>
    <w:rsid w:val="00AB7F00"/>
    <w:rsid w:val="00AC0952"/>
    <w:rsid w:val="00AC788A"/>
    <w:rsid w:val="00AF234A"/>
    <w:rsid w:val="00AF4E89"/>
    <w:rsid w:val="00B07604"/>
    <w:rsid w:val="00B118DF"/>
    <w:rsid w:val="00B228B3"/>
    <w:rsid w:val="00B278C6"/>
    <w:rsid w:val="00B302FF"/>
    <w:rsid w:val="00B341C2"/>
    <w:rsid w:val="00B373DC"/>
    <w:rsid w:val="00B420A7"/>
    <w:rsid w:val="00B54F18"/>
    <w:rsid w:val="00B60A76"/>
    <w:rsid w:val="00B7729D"/>
    <w:rsid w:val="00B82B49"/>
    <w:rsid w:val="00B86AAC"/>
    <w:rsid w:val="00BA3011"/>
    <w:rsid w:val="00BA787F"/>
    <w:rsid w:val="00BD28A0"/>
    <w:rsid w:val="00BD7C88"/>
    <w:rsid w:val="00BE4DEE"/>
    <w:rsid w:val="00BE55D6"/>
    <w:rsid w:val="00BE56FC"/>
    <w:rsid w:val="00BF370D"/>
    <w:rsid w:val="00C01B77"/>
    <w:rsid w:val="00C05774"/>
    <w:rsid w:val="00C06505"/>
    <w:rsid w:val="00C12E46"/>
    <w:rsid w:val="00C132FA"/>
    <w:rsid w:val="00C16495"/>
    <w:rsid w:val="00C30DCA"/>
    <w:rsid w:val="00C311DC"/>
    <w:rsid w:val="00C3448F"/>
    <w:rsid w:val="00C37231"/>
    <w:rsid w:val="00C46575"/>
    <w:rsid w:val="00C46792"/>
    <w:rsid w:val="00C52D9E"/>
    <w:rsid w:val="00C5444C"/>
    <w:rsid w:val="00C70555"/>
    <w:rsid w:val="00C75C7D"/>
    <w:rsid w:val="00CA214F"/>
    <w:rsid w:val="00CA42F6"/>
    <w:rsid w:val="00CA5DDE"/>
    <w:rsid w:val="00CA7A45"/>
    <w:rsid w:val="00CB3D9C"/>
    <w:rsid w:val="00CC66C2"/>
    <w:rsid w:val="00CD2513"/>
    <w:rsid w:val="00CE0BF6"/>
    <w:rsid w:val="00CE763A"/>
    <w:rsid w:val="00D14FF0"/>
    <w:rsid w:val="00D27011"/>
    <w:rsid w:val="00D27EDA"/>
    <w:rsid w:val="00D565A4"/>
    <w:rsid w:val="00D710C8"/>
    <w:rsid w:val="00D91170"/>
    <w:rsid w:val="00D92CA0"/>
    <w:rsid w:val="00D9505F"/>
    <w:rsid w:val="00D96B61"/>
    <w:rsid w:val="00DA2FEB"/>
    <w:rsid w:val="00DB2050"/>
    <w:rsid w:val="00DB757C"/>
    <w:rsid w:val="00DD26C5"/>
    <w:rsid w:val="00DD4FFA"/>
    <w:rsid w:val="00DE0B34"/>
    <w:rsid w:val="00DE74C7"/>
    <w:rsid w:val="00DF00EF"/>
    <w:rsid w:val="00DF10FE"/>
    <w:rsid w:val="00DF1B9E"/>
    <w:rsid w:val="00DF62C7"/>
    <w:rsid w:val="00E00A43"/>
    <w:rsid w:val="00E14CFE"/>
    <w:rsid w:val="00E15618"/>
    <w:rsid w:val="00E2241C"/>
    <w:rsid w:val="00E40550"/>
    <w:rsid w:val="00E45F87"/>
    <w:rsid w:val="00E532DB"/>
    <w:rsid w:val="00E6020D"/>
    <w:rsid w:val="00E60325"/>
    <w:rsid w:val="00E65049"/>
    <w:rsid w:val="00E702C7"/>
    <w:rsid w:val="00E71685"/>
    <w:rsid w:val="00E72922"/>
    <w:rsid w:val="00E907A7"/>
    <w:rsid w:val="00E964F0"/>
    <w:rsid w:val="00EA4982"/>
    <w:rsid w:val="00EB569B"/>
    <w:rsid w:val="00EB5FBC"/>
    <w:rsid w:val="00EC347A"/>
    <w:rsid w:val="00EC4D2D"/>
    <w:rsid w:val="00EC6F09"/>
    <w:rsid w:val="00ED38A5"/>
    <w:rsid w:val="00EF6C37"/>
    <w:rsid w:val="00F01D48"/>
    <w:rsid w:val="00F12451"/>
    <w:rsid w:val="00F1712E"/>
    <w:rsid w:val="00F217E4"/>
    <w:rsid w:val="00F2328E"/>
    <w:rsid w:val="00F25F34"/>
    <w:rsid w:val="00F270E3"/>
    <w:rsid w:val="00F3545D"/>
    <w:rsid w:val="00F57546"/>
    <w:rsid w:val="00F6302B"/>
    <w:rsid w:val="00F67996"/>
    <w:rsid w:val="00F67A3B"/>
    <w:rsid w:val="00F70B55"/>
    <w:rsid w:val="00F740E6"/>
    <w:rsid w:val="00F82F6B"/>
    <w:rsid w:val="00F9308B"/>
    <w:rsid w:val="00F94AC7"/>
    <w:rsid w:val="00F94C62"/>
    <w:rsid w:val="00F9536D"/>
    <w:rsid w:val="00FC277F"/>
    <w:rsid w:val="00FC6305"/>
    <w:rsid w:val="00FD123D"/>
    <w:rsid w:val="00FD18FF"/>
    <w:rsid w:val="00FF16C2"/>
    <w:rsid w:val="00FF502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2B5D"/>
  <w15:docId w15:val="{FBC3B708-554F-4A3C-9DAB-42066F7E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722"/>
    <w:pPr>
      <w:keepNext/>
      <w:outlineLvl w:val="0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7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7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372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3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43722"/>
  </w:style>
  <w:style w:type="paragraph" w:styleId="Cabealho">
    <w:name w:val="header"/>
    <w:basedOn w:val="Normal"/>
    <w:link w:val="CabealhoChar"/>
    <w:rsid w:val="00043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E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344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F030F"/>
    <w:rPr>
      <w:b/>
      <w:bCs/>
    </w:rPr>
  </w:style>
  <w:style w:type="paragraph" w:styleId="NormalWeb">
    <w:name w:val="Normal (Web)"/>
    <w:basedOn w:val="Normal"/>
    <w:uiPriority w:val="99"/>
    <w:unhideWhenUsed/>
    <w:rsid w:val="002F030F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2F030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2F030F"/>
    <w:rPr>
      <w:i/>
      <w:iCs/>
    </w:rPr>
  </w:style>
  <w:style w:type="paragraph" w:customStyle="1" w:styleId="Standard0">
    <w:name w:val="Standard"/>
    <w:uiPriority w:val="99"/>
    <w:rsid w:val="008653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0"/>
    <w:uiPriority w:val="99"/>
    <w:rsid w:val="0086535A"/>
    <w:pPr>
      <w:jc w:val="both"/>
    </w:pPr>
  </w:style>
  <w:style w:type="character" w:customStyle="1" w:styleId="WW-Teletipo111111">
    <w:name w:val="WW-Teletipo111111"/>
    <w:rsid w:val="0086535A"/>
    <w:rPr>
      <w:rFonts w:ascii="Courier New" w:eastAsia="Courier New" w:hAnsi="Courier New" w:cs="Courier New" w:hint="defaul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7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7E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77E8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Fontepargpadro"/>
    <w:rsid w:val="008177E8"/>
  </w:style>
  <w:style w:type="paragraph" w:customStyle="1" w:styleId="Transcrio-dennciaeoutros">
    <w:name w:val="Transcrição - denúncia e outros"/>
    <w:basedOn w:val="Normal"/>
    <w:rsid w:val="008177E8"/>
    <w:pPr>
      <w:ind w:left="1134" w:firstLine="567"/>
      <w:jc w:val="both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NATO\Timbrado%20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A87-F7CE-47EB-B3E3-4305155A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2013</Template>
  <TotalTime>88</TotalTime>
  <Pages>8</Pages>
  <Words>2149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Yann Almeida</cp:lastModifiedBy>
  <cp:revision>4</cp:revision>
  <cp:lastPrinted>2021-06-03T09:21:00Z</cp:lastPrinted>
  <dcterms:created xsi:type="dcterms:W3CDTF">2021-12-07T18:10:00Z</dcterms:created>
  <dcterms:modified xsi:type="dcterms:W3CDTF">2021-12-07T19:38:00Z</dcterms:modified>
</cp:coreProperties>
</file>