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3AB59" w14:textId="77777777" w:rsidR="00793861" w:rsidRPr="00243124" w:rsidRDefault="00793861" w:rsidP="00793861">
      <w:pPr>
        <w:pStyle w:val="Standard0"/>
        <w:spacing w:line="425" w:lineRule="atLeast"/>
        <w:jc w:val="center"/>
        <w:rPr>
          <w:rFonts w:ascii="Book Antiqua" w:hAnsi="Book Antiqua" w:cs="Tahoma"/>
          <w:b/>
          <w:smallCaps/>
          <w:sz w:val="44"/>
          <w:szCs w:val="44"/>
        </w:rPr>
      </w:pPr>
      <w:bookmarkStart w:id="0" w:name="_Hlk81506281"/>
      <w:bookmarkStart w:id="1" w:name="_Hlk105488236"/>
      <w:r w:rsidRPr="00243124">
        <w:rPr>
          <w:rFonts w:ascii="Book Antiqua" w:hAnsi="Book Antiqua" w:cs="Tahoma"/>
          <w:b/>
          <w:smallCaps/>
          <w:sz w:val="44"/>
          <w:szCs w:val="44"/>
        </w:rPr>
        <w:t>Ao Juízo da Vara Única da Comarca de Campinápolis/MT</w:t>
      </w:r>
    </w:p>
    <w:bookmarkEnd w:id="1"/>
    <w:p w14:paraId="38016CC5" w14:textId="77777777" w:rsidR="00793861" w:rsidRPr="00DB4103" w:rsidRDefault="00793861" w:rsidP="00793861">
      <w:pPr>
        <w:pStyle w:val="Textbody"/>
        <w:spacing w:line="397" w:lineRule="atLeast"/>
        <w:rPr>
          <w:rFonts w:ascii="Book Antiqua" w:hAnsi="Book Antiqua" w:cs="Tahoma"/>
          <w:sz w:val="21"/>
          <w:szCs w:val="21"/>
        </w:rPr>
      </w:pPr>
    </w:p>
    <w:p w14:paraId="29B689B9" w14:textId="77777777" w:rsidR="00793861" w:rsidRPr="00DB4103" w:rsidRDefault="00793861" w:rsidP="00793861">
      <w:pPr>
        <w:pStyle w:val="Textbody"/>
        <w:spacing w:line="360" w:lineRule="auto"/>
        <w:rPr>
          <w:rFonts w:ascii="Book Antiqua" w:hAnsi="Book Antiqua" w:cs="Tahoma"/>
          <w:sz w:val="16"/>
          <w:szCs w:val="16"/>
        </w:rPr>
      </w:pPr>
    </w:p>
    <w:p w14:paraId="5ACE54F9" w14:textId="77777777" w:rsidR="00793861" w:rsidRPr="00DB4103" w:rsidRDefault="00793861" w:rsidP="00793861">
      <w:pPr>
        <w:pStyle w:val="Standard0"/>
        <w:spacing w:line="397" w:lineRule="atLeast"/>
        <w:jc w:val="both"/>
        <w:rPr>
          <w:rFonts w:ascii="Book Antiqua" w:hAnsi="Book Antiqua" w:cs="Tahoma"/>
          <w:b/>
          <w:smallCaps/>
          <w:sz w:val="22"/>
          <w:szCs w:val="22"/>
        </w:rPr>
      </w:pPr>
    </w:p>
    <w:p w14:paraId="389EBB56" w14:textId="77777777" w:rsidR="00793861" w:rsidRPr="00DB4103" w:rsidRDefault="00793861" w:rsidP="00793861">
      <w:pPr>
        <w:pStyle w:val="Ttulo3"/>
        <w:rPr>
          <w:rFonts w:ascii="Book Antiqua" w:hAnsi="Book Antiqua" w:cs="Tahoma"/>
          <w:sz w:val="28"/>
          <w:szCs w:val="28"/>
        </w:rPr>
      </w:pPr>
    </w:p>
    <w:p w14:paraId="3C8594C7" w14:textId="17710E1A" w:rsidR="00793861" w:rsidRDefault="00793861" w:rsidP="00793861">
      <w:pPr>
        <w:rPr>
          <w:rFonts w:ascii="Book Antiqua" w:hAnsi="Book Antiqua" w:cs="Tahoma"/>
          <w:b/>
          <w:bCs/>
          <w:color w:val="FF0000"/>
          <w:sz w:val="28"/>
          <w:szCs w:val="28"/>
          <w:u w:val="single"/>
        </w:rPr>
      </w:pPr>
      <w:r w:rsidRPr="00DB4103">
        <w:rPr>
          <w:rFonts w:ascii="Book Antiqua" w:hAnsi="Book Antiqua" w:cs="Tahoma"/>
          <w:sz w:val="28"/>
          <w:szCs w:val="28"/>
        </w:rPr>
        <w:t>Pr</w:t>
      </w:r>
      <w:r w:rsidRPr="00DB4103">
        <w:rPr>
          <w:rFonts w:ascii="Book Antiqua" w:hAnsi="Book Antiqua" w:cs="Tahoma"/>
        </w:rPr>
        <w:t>o</w:t>
      </w:r>
      <w:r w:rsidRPr="00DB4103">
        <w:rPr>
          <w:rFonts w:ascii="Book Antiqua" w:hAnsi="Book Antiqua" w:cs="Tahoma"/>
          <w:sz w:val="28"/>
          <w:szCs w:val="28"/>
        </w:rPr>
        <w:t xml:space="preserve">cesso n. </w:t>
      </w:r>
      <w:r w:rsidR="003F3D1F" w:rsidRPr="003F3D1F">
        <w:rPr>
          <w:rFonts w:ascii="Book Antiqua" w:hAnsi="Book Antiqua" w:cs="Tahoma"/>
          <w:b/>
          <w:bCs/>
          <w:color w:val="FF0000"/>
          <w:sz w:val="28"/>
          <w:szCs w:val="28"/>
          <w:u w:val="single"/>
        </w:rPr>
        <w:t>1000596-81.2019.8.11.0110</w:t>
      </w:r>
    </w:p>
    <w:p w14:paraId="55B09D23" w14:textId="77777777" w:rsidR="00341FFD" w:rsidRPr="00DB4103" w:rsidRDefault="00341FFD" w:rsidP="00341FFD">
      <w:pPr>
        <w:spacing w:before="100" w:beforeAutospacing="1" w:after="100" w:afterAutospacing="1" w:line="360" w:lineRule="atLeast"/>
        <w:jc w:val="both"/>
        <w:rPr>
          <w:rFonts w:ascii="Book Antiqua" w:hAnsi="Book Antiqua"/>
          <w:sz w:val="27"/>
          <w:szCs w:val="27"/>
        </w:rPr>
      </w:pPr>
      <w:r w:rsidRPr="00DB4103">
        <w:rPr>
          <w:rFonts w:ascii="Book Antiqua" w:hAnsi="Book Antiqua" w:cs="Helvetica"/>
          <w:sz w:val="20"/>
          <w:szCs w:val="20"/>
        </w:rPr>
        <w:t> </w:t>
      </w:r>
    </w:p>
    <w:p w14:paraId="36763E48" w14:textId="0B98A46A" w:rsidR="00393369" w:rsidRPr="00393369" w:rsidRDefault="00393369" w:rsidP="00393369">
      <w:pPr>
        <w:spacing w:before="240" w:after="240" w:line="276" w:lineRule="atLeast"/>
        <w:ind w:firstLine="1701"/>
        <w:jc w:val="both"/>
        <w:rPr>
          <w:rFonts w:ascii="Book Antiqua" w:hAnsi="Book Antiqua" w:cs="Tahoma"/>
          <w:sz w:val="28"/>
          <w:szCs w:val="28"/>
        </w:rPr>
      </w:pPr>
      <w:r w:rsidRPr="00DB4103">
        <w:rPr>
          <w:rFonts w:ascii="Book Antiqua" w:hAnsi="Book Antiqua" w:cs="Tahoma"/>
          <w:b/>
          <w:bCs/>
          <w:sz w:val="28"/>
          <w:szCs w:val="28"/>
        </w:rPr>
        <w:t>MUNICÍPIO DE CAMPINÁPOLIS-MT</w:t>
      </w:r>
      <w:r w:rsidRPr="00DB4103">
        <w:rPr>
          <w:rFonts w:ascii="Book Antiqua" w:hAnsi="Book Antiqua" w:cs="Tahoma"/>
          <w:sz w:val="28"/>
          <w:szCs w:val="28"/>
        </w:rPr>
        <w:t xml:space="preserve">, pessoa jurídica de direito público interno já qualificada nos autos encimados, </w:t>
      </w:r>
      <w:r>
        <w:rPr>
          <w:rFonts w:ascii="Book Antiqua" w:hAnsi="Book Antiqua" w:cs="Tahoma"/>
          <w:sz w:val="28"/>
          <w:szCs w:val="28"/>
        </w:rPr>
        <w:t xml:space="preserve">vem perante este Juízo </w:t>
      </w:r>
      <w:r w:rsidRPr="00393369">
        <w:rPr>
          <w:rFonts w:ascii="Book Antiqua" w:hAnsi="Book Antiqua" w:cs="Tahoma"/>
          <w:sz w:val="28"/>
          <w:szCs w:val="28"/>
        </w:rPr>
        <w:t xml:space="preserve">apresentar tempestivamente </w:t>
      </w:r>
      <w:r w:rsidRPr="00393369">
        <w:rPr>
          <w:rFonts w:ascii="Book Antiqua" w:hAnsi="Book Antiqua" w:cs="Tahoma"/>
          <w:b/>
          <w:bCs/>
          <w:sz w:val="28"/>
          <w:szCs w:val="28"/>
        </w:rPr>
        <w:t>CONTRARRAZÕES</w:t>
      </w:r>
      <w:r w:rsidRPr="00393369">
        <w:rPr>
          <w:rFonts w:ascii="Book Antiqua" w:hAnsi="Book Antiqua" w:cs="Tahoma"/>
          <w:sz w:val="28"/>
          <w:szCs w:val="28"/>
        </w:rPr>
        <w:t xml:space="preserve"> ao insubsistente recurso de embargos de declaração de Id. 126301583, pelos motivos fáticos e jurídicos a seguir aduzidos.</w:t>
      </w:r>
    </w:p>
    <w:p w14:paraId="7A5AF458" w14:textId="77777777" w:rsidR="00393369" w:rsidRDefault="00393369" w:rsidP="00393369">
      <w:pPr>
        <w:spacing w:before="240" w:after="240" w:line="276" w:lineRule="atLeast"/>
        <w:ind w:firstLine="1701"/>
        <w:jc w:val="both"/>
        <w:rPr>
          <w:rFonts w:ascii="Book Antiqua" w:hAnsi="Book Antiqua" w:cs="Tahoma"/>
          <w:sz w:val="28"/>
          <w:szCs w:val="28"/>
        </w:rPr>
      </w:pPr>
      <w:r w:rsidRPr="00393369">
        <w:rPr>
          <w:rFonts w:ascii="Book Antiqua" w:hAnsi="Book Antiqua" w:cs="Tahoma"/>
          <w:sz w:val="28"/>
          <w:szCs w:val="28"/>
        </w:rPr>
        <w:t xml:space="preserve">Excelência, os presentes embargos declaratórios são patentemente protelatórios. </w:t>
      </w:r>
      <w:r w:rsidRPr="00393369">
        <w:rPr>
          <w:rFonts w:ascii="Book Antiqua" w:hAnsi="Book Antiqua" w:cs="Tahoma"/>
          <w:b/>
          <w:bCs/>
          <w:sz w:val="28"/>
          <w:szCs w:val="28"/>
        </w:rPr>
        <w:t>Os embargos de declaração não se destinam ao reexame da matéria já discutida. O que efetivamente deseja o embargante é a rediscussão da matéria, o que não é permitido nesta fase processual</w:t>
      </w:r>
      <w:r w:rsidRPr="00393369">
        <w:rPr>
          <w:rFonts w:ascii="Book Antiqua" w:hAnsi="Book Antiqua" w:cs="Tahoma"/>
          <w:sz w:val="28"/>
          <w:szCs w:val="28"/>
        </w:rPr>
        <w:t xml:space="preserve">. </w:t>
      </w:r>
    </w:p>
    <w:p w14:paraId="42FD0B50" w14:textId="59966985" w:rsidR="00393369" w:rsidRPr="00393369" w:rsidRDefault="00393369" w:rsidP="00393369">
      <w:pPr>
        <w:spacing w:before="240" w:after="240" w:line="276" w:lineRule="atLeast"/>
        <w:ind w:firstLine="1701"/>
        <w:jc w:val="both"/>
        <w:rPr>
          <w:rFonts w:ascii="Book Antiqua" w:hAnsi="Book Antiqua" w:cs="Tahoma"/>
          <w:sz w:val="28"/>
          <w:szCs w:val="28"/>
        </w:rPr>
      </w:pPr>
      <w:r w:rsidRPr="00393369">
        <w:rPr>
          <w:rFonts w:ascii="Book Antiqua" w:hAnsi="Book Antiqua" w:cs="Tahoma"/>
          <w:sz w:val="28"/>
          <w:szCs w:val="28"/>
        </w:rPr>
        <w:t>Neste sentido:</w:t>
      </w:r>
    </w:p>
    <w:p w14:paraId="7533A6E4" w14:textId="77777777" w:rsidR="00393369" w:rsidRPr="00393369" w:rsidRDefault="00393369" w:rsidP="00393369">
      <w:pPr>
        <w:spacing w:before="240" w:after="240" w:line="276" w:lineRule="atLeast"/>
        <w:ind w:left="1701"/>
        <w:jc w:val="both"/>
        <w:rPr>
          <w:sz w:val="25"/>
          <w:szCs w:val="25"/>
        </w:rPr>
      </w:pPr>
      <w:r w:rsidRPr="00393369">
        <w:rPr>
          <w:sz w:val="25"/>
          <w:szCs w:val="25"/>
        </w:rPr>
        <w:t xml:space="preserve">PROCESSUAL CIVIL. EMBARGOS DE DECLARAÇÃO. INEXISTÊNCIA DE VÍCIOS NO JULGADO. REDISCUSSÃO DE MATÉRIA JÁ DECIDIDA. IMPOSSIBILIDADE. 1. </w:t>
      </w:r>
      <w:r w:rsidRPr="00393369">
        <w:rPr>
          <w:b/>
          <w:bCs/>
          <w:sz w:val="25"/>
          <w:szCs w:val="25"/>
          <w:highlight w:val="yellow"/>
        </w:rPr>
        <w:t>Os embargos de declaração não servem para que se adeque a decisão ao entendimento da parte embargante, nem para o acolhimento de pretensões que refletem mero inconformismo, e, menos ainda, para rediscussão de matéria já resolvid</w:t>
      </w:r>
      <w:r w:rsidRPr="00393369">
        <w:rPr>
          <w:sz w:val="25"/>
          <w:szCs w:val="25"/>
        </w:rPr>
        <w:t>a. Precedentes. 2. Embargos de declaração rejeitados. (EDcl nos EDcl no AgInt nos EDcl no AREsp: 1824718/MA, Relator: Ministro MAURO CAMPBELL MARQUES, Data de Julgamento: 14/03/2022, SEGUNDA TURMA, DJe 17/03/2022)</w:t>
      </w:r>
    </w:p>
    <w:p w14:paraId="66DCA943" w14:textId="57D6F096" w:rsidR="00393369" w:rsidRPr="00393369" w:rsidRDefault="00393369" w:rsidP="00393369">
      <w:pPr>
        <w:spacing w:before="240" w:after="240" w:line="276" w:lineRule="atLeast"/>
        <w:ind w:left="1701"/>
        <w:jc w:val="both"/>
        <w:rPr>
          <w:rFonts w:ascii="Book Antiqua" w:hAnsi="Book Antiqua" w:cs="Tahoma"/>
          <w:sz w:val="28"/>
          <w:szCs w:val="28"/>
        </w:rPr>
      </w:pPr>
      <w:r w:rsidRPr="00393369">
        <w:rPr>
          <w:sz w:val="25"/>
          <w:szCs w:val="25"/>
        </w:rPr>
        <w:t xml:space="preserve">PROCESSUAL CIVIL. EMBARGOS DE DECLARAÇÃO. OMISSÕES INEXISTENTES. REDISCUSSÃO DE MATÉRIA DE MÉRITO. IMPOSSIBILIDADE. 1. </w:t>
      </w:r>
      <w:r w:rsidRPr="00393369">
        <w:rPr>
          <w:b/>
          <w:bCs/>
          <w:sz w:val="25"/>
          <w:szCs w:val="25"/>
          <w:highlight w:val="yellow"/>
        </w:rPr>
        <w:t xml:space="preserve">A solução correta e integral da controvérsia, com lastro em fundamentos suficientes, não configura omissão. 2. Os Embargos de Declaração não constituem instrumento adequado para a rediscussão da matéria de mérito consubstanciada </w:t>
      </w:r>
      <w:r w:rsidRPr="00393369">
        <w:rPr>
          <w:b/>
          <w:bCs/>
          <w:sz w:val="25"/>
          <w:szCs w:val="25"/>
          <w:highlight w:val="yellow"/>
        </w:rPr>
        <w:lastRenderedPageBreak/>
        <w:t>na decisão recorrida, quando não presentes os vícios de omissão, obscuridade ou contradição, nos termos do art. 1.022 do CPC</w:t>
      </w:r>
      <w:r w:rsidRPr="00393369">
        <w:rPr>
          <w:sz w:val="25"/>
          <w:szCs w:val="25"/>
        </w:rPr>
        <w:t>. 3. Embargos de Declaração rejeitados. (EDcl no REsp: 1549458/SP, Relator: Ministro HERMAN BENJAMIN, Data de Julgamento: 11/04/2022, SEGUNDA TURMA, DJe 25/04/2022)</w:t>
      </w:r>
    </w:p>
    <w:p w14:paraId="20108409" w14:textId="4A366EB8" w:rsidR="00393369" w:rsidRPr="00393369" w:rsidRDefault="00393369" w:rsidP="00393369">
      <w:pPr>
        <w:spacing w:before="240" w:after="240" w:line="276" w:lineRule="atLeast"/>
        <w:ind w:firstLine="1701"/>
        <w:jc w:val="both"/>
        <w:rPr>
          <w:rFonts w:ascii="Book Antiqua" w:hAnsi="Book Antiqua" w:cs="Tahoma"/>
          <w:sz w:val="28"/>
          <w:szCs w:val="28"/>
        </w:rPr>
      </w:pPr>
      <w:r w:rsidRPr="00393369">
        <w:rPr>
          <w:rFonts w:ascii="Book Antiqua" w:hAnsi="Book Antiqua" w:cs="Tahoma"/>
          <w:sz w:val="28"/>
          <w:szCs w:val="28"/>
        </w:rPr>
        <w:t>Desta forma, a matéria posta em julgamento foi abordada, enfrentada e debatida, desmerecendo que seja reanalisada por mero inconformismo da parte vencida simplesmente porque o órgão julgador deixou de enfrentar pontualmente os dispositivos invocados pelo embargante.</w:t>
      </w:r>
    </w:p>
    <w:p w14:paraId="34A60132" w14:textId="77777777" w:rsidR="00393369" w:rsidRPr="00393369" w:rsidRDefault="00393369" w:rsidP="00393369">
      <w:pPr>
        <w:spacing w:before="240" w:after="240" w:line="276" w:lineRule="atLeast"/>
        <w:ind w:firstLine="1701"/>
        <w:jc w:val="both"/>
        <w:rPr>
          <w:rFonts w:ascii="Book Antiqua" w:hAnsi="Book Antiqua" w:cs="Tahoma"/>
          <w:sz w:val="28"/>
          <w:szCs w:val="28"/>
        </w:rPr>
      </w:pPr>
      <w:r w:rsidRPr="00393369">
        <w:rPr>
          <w:rFonts w:ascii="Book Antiqua" w:hAnsi="Book Antiqua" w:cs="Tahoma"/>
          <w:sz w:val="28"/>
          <w:szCs w:val="28"/>
        </w:rPr>
        <w:t xml:space="preserve">Como demonstrado, </w:t>
      </w:r>
      <w:r w:rsidRPr="00393369">
        <w:rPr>
          <w:rFonts w:ascii="Book Antiqua" w:hAnsi="Book Antiqua" w:cs="Tahoma"/>
          <w:b/>
          <w:bCs/>
          <w:sz w:val="28"/>
          <w:szCs w:val="28"/>
        </w:rPr>
        <w:t>os embargos são manifestamente protelatórios</w:t>
      </w:r>
      <w:r w:rsidRPr="00393369">
        <w:rPr>
          <w:rFonts w:ascii="Book Antiqua" w:hAnsi="Book Antiqua" w:cs="Tahoma"/>
          <w:sz w:val="28"/>
          <w:szCs w:val="28"/>
        </w:rPr>
        <w:t xml:space="preserve">, pois não têm o menor fomento jurídico em qualquer das alegações. Portanto, </w:t>
      </w:r>
      <w:r w:rsidRPr="00393369">
        <w:rPr>
          <w:rFonts w:ascii="Book Antiqua" w:hAnsi="Book Antiqua" w:cs="Tahoma"/>
          <w:b/>
          <w:bCs/>
          <w:sz w:val="28"/>
          <w:szCs w:val="28"/>
        </w:rPr>
        <w:t>deve ser imposta a multa de 2% do valor da causa (CPC/2015, art. 1.026, § 2º)</w:t>
      </w:r>
      <w:r w:rsidRPr="00393369">
        <w:rPr>
          <w:rFonts w:ascii="Book Antiqua" w:hAnsi="Book Antiqua" w:cs="Tahoma"/>
          <w:sz w:val="28"/>
          <w:szCs w:val="28"/>
        </w:rPr>
        <w:t>. Nesse sentido:</w:t>
      </w:r>
    </w:p>
    <w:p w14:paraId="5F88B048" w14:textId="77777777" w:rsidR="00393369" w:rsidRPr="00393369" w:rsidRDefault="00393369" w:rsidP="00393369">
      <w:pPr>
        <w:spacing w:before="240" w:after="240" w:line="276" w:lineRule="atLeast"/>
        <w:ind w:firstLine="1701"/>
        <w:jc w:val="both"/>
        <w:rPr>
          <w:rFonts w:ascii="Book Antiqua" w:hAnsi="Book Antiqua" w:cs="Tahoma"/>
          <w:sz w:val="28"/>
          <w:szCs w:val="28"/>
        </w:rPr>
      </w:pPr>
    </w:p>
    <w:p w14:paraId="19DFA12F" w14:textId="77777777" w:rsidR="00393369" w:rsidRPr="00393369" w:rsidRDefault="00393369" w:rsidP="00393369">
      <w:pPr>
        <w:spacing w:before="240" w:after="240" w:line="276" w:lineRule="atLeast"/>
        <w:ind w:left="1701"/>
        <w:jc w:val="both"/>
        <w:rPr>
          <w:sz w:val="25"/>
          <w:szCs w:val="25"/>
        </w:rPr>
      </w:pPr>
      <w:r w:rsidRPr="00393369">
        <w:rPr>
          <w:sz w:val="25"/>
          <w:szCs w:val="25"/>
        </w:rPr>
        <w:t>EMBARGOS DE DECLRAÇÃO NO AGRAVO INTERNO NOS EMBARGOS DE DECLARAÇÃO NO RECURSO ESPECIAL. ALEGAÇÃO DE EXISTÊNCIA DOS VÍCIOS TIPIFICADOS EM LEI. NÃO OCORRÊNCIA. EMBARGOS PROTELATÓRIOS. APLICAÇÃO DE MULTA. 1. Consoante estabelecido pelo art. 1.022, e seus incisos, do novo Código de Processo Civil, os embargos de declaração são cabíveis nas hipóteses de obscuridade, contradição, omissão ou até mesmo na ocorrência de carência de fundamentação válida. 2. No caso dos autos, inexiste qualquer dos vícios tipificados no art. 1.022, do Código de Processo Civil, a inquinar a decisão embargada. 3. Aplica-se a multa prevista no art. 1.026, § 2º, do Código de Processo Civil, na hipótese de embargos de declaração manifestamente protelatórios. 4. EMBARGOS DECLARATÓRIOS CONHECIDOS E REJEITADOS. (EDcl no AgInt nos EDcl no REsp: 1816722/MG, Relator: Ministro PAULO DE TARSO SANSEVERINO, Data de Julgamento: 22/11/2021, TERCEIRA TURMA, DJe 25/11/2021)</w:t>
      </w:r>
    </w:p>
    <w:p w14:paraId="2A5BCBD4" w14:textId="77777777" w:rsidR="00393369" w:rsidRPr="00393369" w:rsidRDefault="00393369" w:rsidP="00393369">
      <w:pPr>
        <w:spacing w:before="480" w:after="240" w:line="276" w:lineRule="atLeast"/>
        <w:jc w:val="both"/>
        <w:rPr>
          <w:rFonts w:ascii="Book Antiqua" w:hAnsi="Book Antiqua" w:cs="Tahoma"/>
          <w:b/>
          <w:bCs/>
          <w:sz w:val="28"/>
          <w:szCs w:val="28"/>
        </w:rPr>
      </w:pPr>
      <w:r w:rsidRPr="00393369">
        <w:rPr>
          <w:rFonts w:ascii="Book Antiqua" w:hAnsi="Book Antiqua" w:cs="Tahoma"/>
          <w:b/>
          <w:bCs/>
          <w:sz w:val="28"/>
          <w:szCs w:val="28"/>
        </w:rPr>
        <w:t>DOS PEDIDOS</w:t>
      </w:r>
    </w:p>
    <w:p w14:paraId="10A6C756" w14:textId="1F96272B" w:rsidR="00393369" w:rsidRPr="00393369" w:rsidRDefault="00393369" w:rsidP="00393369">
      <w:pPr>
        <w:spacing w:before="240" w:after="240" w:line="276" w:lineRule="atLeast"/>
        <w:ind w:firstLine="1701"/>
        <w:jc w:val="both"/>
        <w:rPr>
          <w:rFonts w:ascii="Book Antiqua" w:hAnsi="Book Antiqua" w:cs="Tahoma"/>
          <w:sz w:val="28"/>
          <w:szCs w:val="28"/>
        </w:rPr>
      </w:pPr>
      <w:r w:rsidRPr="00393369">
        <w:rPr>
          <w:rFonts w:ascii="Book Antiqua" w:hAnsi="Book Antiqua" w:cs="Tahoma"/>
          <w:sz w:val="28"/>
          <w:szCs w:val="28"/>
        </w:rPr>
        <w:t xml:space="preserve">Diante do expendido, pugna a parte Recorrida pelo conhecimento do presente recurso e no mérito pelo NÃO PROVIMENTO, mantendo incólume a </w:t>
      </w:r>
      <w:r>
        <w:rPr>
          <w:rFonts w:ascii="Book Antiqua" w:hAnsi="Book Antiqua" w:cs="Tahoma"/>
          <w:sz w:val="28"/>
          <w:szCs w:val="28"/>
        </w:rPr>
        <w:t xml:space="preserve">sentença de ID. </w:t>
      </w:r>
      <w:r w:rsidRPr="00393369">
        <w:rPr>
          <w:rFonts w:ascii="Book Antiqua" w:hAnsi="Book Antiqua" w:cs="Tahoma"/>
          <w:sz w:val="28"/>
          <w:szCs w:val="28"/>
        </w:rPr>
        <w:t xml:space="preserve">111964602 </w:t>
      </w:r>
      <w:r>
        <w:rPr>
          <w:rFonts w:ascii="Book Antiqua" w:hAnsi="Book Antiqua" w:cs="Tahoma"/>
          <w:sz w:val="28"/>
          <w:szCs w:val="28"/>
        </w:rPr>
        <w:t>vergastada,</w:t>
      </w:r>
      <w:r w:rsidRPr="00393369">
        <w:rPr>
          <w:rFonts w:ascii="Book Antiqua" w:hAnsi="Book Antiqua" w:cs="Tahoma"/>
          <w:sz w:val="28"/>
          <w:szCs w:val="28"/>
        </w:rPr>
        <w:t xml:space="preserve"> e ainda, condenando </w:t>
      </w:r>
      <w:r>
        <w:rPr>
          <w:rFonts w:ascii="Book Antiqua" w:hAnsi="Book Antiqua" w:cs="Tahoma"/>
          <w:sz w:val="28"/>
          <w:szCs w:val="28"/>
        </w:rPr>
        <w:t>o</w:t>
      </w:r>
      <w:r w:rsidRPr="00393369">
        <w:rPr>
          <w:rFonts w:ascii="Book Antiqua" w:hAnsi="Book Antiqua" w:cs="Tahoma"/>
          <w:sz w:val="28"/>
          <w:szCs w:val="28"/>
        </w:rPr>
        <w:t xml:space="preserve"> embargante em multa de 2% em razão </w:t>
      </w:r>
      <w:r w:rsidRPr="00393369">
        <w:rPr>
          <w:rFonts w:ascii="Book Antiqua" w:hAnsi="Book Antiqua" w:cs="Tahoma"/>
          <w:sz w:val="28"/>
          <w:szCs w:val="28"/>
        </w:rPr>
        <w:lastRenderedPageBreak/>
        <w:t>dos embargos protelatórios, por ser tal medida a que representa a mais lídima justiça.</w:t>
      </w:r>
    </w:p>
    <w:p w14:paraId="5750A6E8" w14:textId="04CF062B" w:rsidR="00393369" w:rsidRDefault="00393369" w:rsidP="00393369">
      <w:pPr>
        <w:spacing w:before="240" w:after="240" w:line="276" w:lineRule="atLeast"/>
        <w:ind w:firstLine="1701"/>
        <w:jc w:val="both"/>
        <w:rPr>
          <w:rFonts w:ascii="Book Antiqua" w:hAnsi="Book Antiqua" w:cs="Tahoma"/>
          <w:sz w:val="28"/>
          <w:szCs w:val="28"/>
        </w:rPr>
      </w:pPr>
      <w:r w:rsidRPr="00DB4103">
        <w:rPr>
          <w:rFonts w:ascii="Book Antiqua" w:hAnsi="Book Antiqua" w:cs="Tahoma"/>
          <w:sz w:val="28"/>
          <w:szCs w:val="28"/>
        </w:rPr>
        <w:t>Campinápolis</w:t>
      </w:r>
      <w:r w:rsidRPr="00393369">
        <w:rPr>
          <w:rFonts w:ascii="Book Antiqua" w:hAnsi="Book Antiqua" w:cs="Tahoma"/>
          <w:sz w:val="28"/>
          <w:szCs w:val="28"/>
        </w:rPr>
        <w:t>/MT, data registrada no sistema.</w:t>
      </w:r>
    </w:p>
    <w:p w14:paraId="31F3A7E7" w14:textId="77777777" w:rsidR="00393369" w:rsidRPr="00DB4103" w:rsidRDefault="00393369" w:rsidP="00393369">
      <w:pPr>
        <w:spacing w:before="240" w:after="240" w:line="276" w:lineRule="atLeast"/>
        <w:ind w:firstLine="1701"/>
        <w:jc w:val="both"/>
        <w:rPr>
          <w:rFonts w:ascii="Book Antiqua" w:hAnsi="Book Antiqua"/>
          <w:sz w:val="27"/>
          <w:szCs w:val="27"/>
        </w:rPr>
      </w:pPr>
      <w:r w:rsidRPr="00DB4103">
        <w:rPr>
          <w:rFonts w:ascii="Book Antiqua" w:hAnsi="Book Antiqua" w:cs="Tahoma"/>
          <w:sz w:val="28"/>
          <w:szCs w:val="28"/>
        </w:rPr>
        <w:t>Nesses termos, reivindica-se deferimento.</w:t>
      </w:r>
    </w:p>
    <w:p w14:paraId="37A8E0CF" w14:textId="77777777" w:rsidR="00393369" w:rsidRPr="00544045" w:rsidRDefault="00393369" w:rsidP="00393369">
      <w:pPr>
        <w:spacing w:before="240" w:after="240" w:line="276" w:lineRule="atLeast"/>
        <w:ind w:firstLine="1701"/>
        <w:jc w:val="both"/>
        <w:rPr>
          <w:rFonts w:ascii="Book Antiqua" w:hAnsi="Book Antiqua"/>
        </w:rPr>
      </w:pPr>
      <w:r w:rsidRPr="00544045">
        <w:rPr>
          <w:rFonts w:ascii="Book Antiqua" w:hAnsi="Book Antiqua" w:cs="Tahoma"/>
        </w:rPr>
        <w:t> </w:t>
      </w:r>
    </w:p>
    <w:p w14:paraId="112C52F9" w14:textId="77777777" w:rsidR="00341FFD" w:rsidRPr="00E535FE" w:rsidRDefault="00341FFD" w:rsidP="00341FFD">
      <w:pPr>
        <w:tabs>
          <w:tab w:val="left" w:pos="916"/>
          <w:tab w:val="left" w:pos="1832"/>
          <w:tab w:val="left" w:pos="2748"/>
          <w:tab w:val="left" w:pos="3664"/>
          <w:tab w:val="left" w:pos="4580"/>
          <w:tab w:val="left" w:pos="5496"/>
          <w:tab w:val="left" w:pos="6412"/>
          <w:tab w:val="left" w:pos="7935"/>
          <w:tab w:val="left" w:pos="8244"/>
          <w:tab w:val="left" w:pos="9160"/>
          <w:tab w:val="left" w:pos="10076"/>
          <w:tab w:val="left" w:pos="10992"/>
          <w:tab w:val="left" w:pos="11908"/>
          <w:tab w:val="left" w:pos="12824"/>
          <w:tab w:val="left" w:pos="13740"/>
          <w:tab w:val="left" w:pos="14656"/>
        </w:tabs>
        <w:ind w:firstLine="709"/>
        <w:jc w:val="center"/>
        <w:rPr>
          <w:rFonts w:ascii="Book Antiqua" w:hAnsi="Book Antiqua" w:cs="Tahoma"/>
          <w:b/>
          <w:sz w:val="20"/>
          <w:szCs w:val="22"/>
        </w:rPr>
      </w:pPr>
    </w:p>
    <w:bookmarkEnd w:id="0"/>
    <w:p w14:paraId="27B2FEEA" w14:textId="77777777" w:rsidR="00E535FE" w:rsidRPr="00E535FE" w:rsidRDefault="00E535FE" w:rsidP="00E535FE">
      <w:pPr>
        <w:jc w:val="center"/>
        <w:rPr>
          <w:rFonts w:ascii="Book Antiqua" w:hAnsi="Book Antiqua"/>
          <w:sz w:val="20"/>
          <w:szCs w:val="20"/>
        </w:rPr>
      </w:pPr>
      <w:r w:rsidRPr="00E535FE">
        <w:rPr>
          <w:rFonts w:ascii="Book Antiqua" w:hAnsi="Book Antiqua" w:cs="Tahoma"/>
          <w:b/>
          <w:bCs/>
          <w:sz w:val="20"/>
          <w:szCs w:val="20"/>
        </w:rPr>
        <w:t>YANN DIEGGO SOUZA TIMÓTHEO DE ALMEIDA</w:t>
      </w:r>
    </w:p>
    <w:p w14:paraId="18EA228A" w14:textId="77777777" w:rsidR="00E535FE" w:rsidRPr="00E535FE" w:rsidRDefault="00E535FE" w:rsidP="00E535FE">
      <w:pPr>
        <w:jc w:val="center"/>
        <w:rPr>
          <w:rFonts w:ascii="Book Antiqua" w:hAnsi="Book Antiqua"/>
          <w:sz w:val="20"/>
          <w:szCs w:val="20"/>
        </w:rPr>
      </w:pPr>
      <w:r w:rsidRPr="00E535FE">
        <w:rPr>
          <w:rFonts w:ascii="Book Antiqua" w:hAnsi="Book Antiqua" w:cs="Tahoma"/>
          <w:b/>
          <w:bCs/>
          <w:sz w:val="20"/>
          <w:szCs w:val="20"/>
        </w:rPr>
        <w:t>Advogado do Município –Matrícula n. 3596</w:t>
      </w:r>
    </w:p>
    <w:p w14:paraId="693BBF34" w14:textId="77777777" w:rsidR="00E535FE" w:rsidRPr="00E535FE" w:rsidRDefault="00E535FE" w:rsidP="00E535FE">
      <w:pPr>
        <w:jc w:val="center"/>
        <w:rPr>
          <w:sz w:val="16"/>
          <w:szCs w:val="16"/>
        </w:rPr>
      </w:pPr>
      <w:r w:rsidRPr="00E535FE">
        <w:rPr>
          <w:rFonts w:ascii="Book Antiqua" w:hAnsi="Book Antiqua" w:cs="Tahoma"/>
          <w:sz w:val="20"/>
          <w:szCs w:val="20"/>
          <w:lang w:val="en-US"/>
        </w:rPr>
        <w:t>OAB/MT 12.025</w:t>
      </w:r>
    </w:p>
    <w:p w14:paraId="5B0C74B2" w14:textId="77777777" w:rsidR="00BD4BC4" w:rsidRPr="00341FFD" w:rsidRDefault="00BD4BC4" w:rsidP="00341FFD"/>
    <w:sectPr w:rsidR="00BD4BC4" w:rsidRPr="00341FFD" w:rsidSect="00623E3F">
      <w:headerReference w:type="even" r:id="rId8"/>
      <w:headerReference w:type="default" r:id="rId9"/>
      <w:footerReference w:type="even" r:id="rId10"/>
      <w:footerReference w:type="default" r:id="rId11"/>
      <w:pgSz w:w="11906" w:h="16838" w:code="9"/>
      <w:pgMar w:top="2064" w:right="1247" w:bottom="249" w:left="1701" w:header="323"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5B073" w14:textId="77777777" w:rsidR="0061772D" w:rsidRDefault="0061772D" w:rsidP="00043722">
      <w:r>
        <w:separator/>
      </w:r>
    </w:p>
  </w:endnote>
  <w:endnote w:type="continuationSeparator" w:id="0">
    <w:p w14:paraId="5E19777F" w14:textId="77777777" w:rsidR="0061772D" w:rsidRDefault="0061772D" w:rsidP="0004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4AAB" w14:textId="77777777" w:rsidR="00DF1B9E" w:rsidRDefault="00DF1B9E" w:rsidP="00DF1B9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405870" w14:textId="77777777" w:rsidR="00DF1B9E" w:rsidRDefault="00DF1B9E" w:rsidP="00DF1B9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D465" w14:textId="69771595" w:rsidR="00003949" w:rsidRDefault="00A517AF" w:rsidP="00DF1B9E">
    <w:pPr>
      <w:pStyle w:val="Rodap"/>
      <w:rPr>
        <w:szCs w:val="16"/>
      </w:rPr>
    </w:pPr>
    <w:r>
      <w:rPr>
        <w:noProof/>
        <w:szCs w:val="16"/>
      </w:rPr>
      <w:drawing>
        <wp:anchor distT="0" distB="0" distL="114300" distR="114300" simplePos="0" relativeHeight="251664384" behindDoc="1" locked="0" layoutInCell="1" allowOverlap="1" wp14:anchorId="7209A107" wp14:editId="17FF7F5A">
          <wp:simplePos x="0" y="0"/>
          <wp:positionH relativeFrom="page">
            <wp:posOffset>46355</wp:posOffset>
          </wp:positionH>
          <wp:positionV relativeFrom="bottomMargin">
            <wp:posOffset>56819</wp:posOffset>
          </wp:positionV>
          <wp:extent cx="7391400" cy="696595"/>
          <wp:effectExtent l="0" t="0" r="0" b="8255"/>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rotWithShape="1">
                  <a:blip r:embed="rId1">
                    <a:extLst>
                      <a:ext uri="{28A0092B-C50C-407E-A947-70E740481C1C}">
                        <a14:useLocalDpi xmlns:a14="http://schemas.microsoft.com/office/drawing/2010/main" val="0"/>
                      </a:ext>
                    </a:extLst>
                  </a:blip>
                  <a:srcRect l="-1769" t="-1367" r="3731" b="1367"/>
                  <a:stretch/>
                </pic:blipFill>
                <pic:spPr bwMode="auto">
                  <a:xfrm>
                    <a:off x="0" y="0"/>
                    <a:ext cx="7391400" cy="696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0086B1" w14:textId="010CF43B" w:rsidR="00E6020D" w:rsidRDefault="00E6020D" w:rsidP="00DF1B9E">
    <w:pPr>
      <w:pStyle w:val="Rodap"/>
      <w:rPr>
        <w:szCs w:val="16"/>
      </w:rPr>
    </w:pPr>
  </w:p>
  <w:p w14:paraId="2DB258A8" w14:textId="0163B72E" w:rsidR="00C132FA" w:rsidRDefault="00C132FA" w:rsidP="00DF1B9E">
    <w:pPr>
      <w:pStyle w:val="Rodap"/>
      <w:rPr>
        <w:szCs w:val="16"/>
      </w:rPr>
    </w:pPr>
  </w:p>
  <w:p w14:paraId="0091B769" w14:textId="2DDE2466" w:rsidR="00C132FA" w:rsidRDefault="00C132FA" w:rsidP="00DF1B9E">
    <w:pPr>
      <w:pStyle w:val="Rodap"/>
      <w:rPr>
        <w:szCs w:val="16"/>
      </w:rPr>
    </w:pPr>
  </w:p>
  <w:p w14:paraId="1FD44618" w14:textId="118F5D65" w:rsidR="00C132FA" w:rsidRPr="00BC0CB9" w:rsidRDefault="00C132FA" w:rsidP="00C132FA">
    <w:pPr>
      <w:pStyle w:val="Rodap"/>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848CB" w14:textId="77777777" w:rsidR="0061772D" w:rsidRDefault="0061772D" w:rsidP="00043722">
      <w:r>
        <w:separator/>
      </w:r>
    </w:p>
  </w:footnote>
  <w:footnote w:type="continuationSeparator" w:id="0">
    <w:p w14:paraId="587CF8D2" w14:textId="77777777" w:rsidR="0061772D" w:rsidRDefault="0061772D" w:rsidP="00043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B6AA" w14:textId="77777777" w:rsidR="00DF1B9E" w:rsidRDefault="00DF1B9E" w:rsidP="00DF1B9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937678" w14:textId="77777777" w:rsidR="00DF1B9E" w:rsidRDefault="00DF1B9E" w:rsidP="00DF1B9E">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95E5" w14:textId="35342E7D" w:rsidR="00DF1B9E" w:rsidRPr="00C132FA" w:rsidRDefault="004D7750" w:rsidP="00C132FA">
    <w:pPr>
      <w:pStyle w:val="Cabealho"/>
    </w:pPr>
    <w:r>
      <w:rPr>
        <w:noProof/>
      </w:rPr>
      <w:drawing>
        <wp:anchor distT="0" distB="0" distL="114300" distR="114300" simplePos="0" relativeHeight="251665408" behindDoc="0" locked="0" layoutInCell="1" allowOverlap="1" wp14:anchorId="4E7D54B9" wp14:editId="5009500D">
          <wp:simplePos x="0" y="0"/>
          <wp:positionH relativeFrom="column">
            <wp:posOffset>-3810</wp:posOffset>
          </wp:positionH>
          <wp:positionV relativeFrom="paragraph">
            <wp:posOffset>4445</wp:posOffset>
          </wp:positionV>
          <wp:extent cx="5693676" cy="890018"/>
          <wp:effectExtent l="0" t="0" r="2540" b="571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93676" cy="89001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30ACB"/>
    <w:multiLevelType w:val="hybridMultilevel"/>
    <w:tmpl w:val="ABFE9B92"/>
    <w:lvl w:ilvl="0" w:tplc="7A5EEFA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 w15:restartNumberingAfterBreak="0">
    <w:nsid w:val="78BB7674"/>
    <w:multiLevelType w:val="hybridMultilevel"/>
    <w:tmpl w:val="3C865096"/>
    <w:lvl w:ilvl="0" w:tplc="A444574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 w15:restartNumberingAfterBreak="0">
    <w:nsid w:val="7E17023A"/>
    <w:multiLevelType w:val="hybridMultilevel"/>
    <w:tmpl w:val="8E32A2FA"/>
    <w:lvl w:ilvl="0" w:tplc="17E6505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16cid:durableId="217012515">
    <w:abstractNumId w:val="2"/>
  </w:num>
  <w:num w:numId="2" w16cid:durableId="66001598">
    <w:abstractNumId w:val="0"/>
  </w:num>
  <w:num w:numId="3" w16cid:durableId="675964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F18"/>
    <w:rsid w:val="00000637"/>
    <w:rsid w:val="0000365C"/>
    <w:rsid w:val="00003949"/>
    <w:rsid w:val="00004407"/>
    <w:rsid w:val="00004D29"/>
    <w:rsid w:val="000059EE"/>
    <w:rsid w:val="00005C30"/>
    <w:rsid w:val="000144A9"/>
    <w:rsid w:val="00016508"/>
    <w:rsid w:val="00017147"/>
    <w:rsid w:val="00022798"/>
    <w:rsid w:val="000265D4"/>
    <w:rsid w:val="00032DC4"/>
    <w:rsid w:val="00034F92"/>
    <w:rsid w:val="00040B3E"/>
    <w:rsid w:val="00042453"/>
    <w:rsid w:val="00043722"/>
    <w:rsid w:val="00044367"/>
    <w:rsid w:val="00046F5F"/>
    <w:rsid w:val="0004704E"/>
    <w:rsid w:val="00050092"/>
    <w:rsid w:val="0005554B"/>
    <w:rsid w:val="0005575A"/>
    <w:rsid w:val="0005732D"/>
    <w:rsid w:val="00063DE7"/>
    <w:rsid w:val="00064D3E"/>
    <w:rsid w:val="00064F1F"/>
    <w:rsid w:val="00067994"/>
    <w:rsid w:val="000725CC"/>
    <w:rsid w:val="00076398"/>
    <w:rsid w:val="000776B8"/>
    <w:rsid w:val="000823D6"/>
    <w:rsid w:val="00083422"/>
    <w:rsid w:val="00084C0E"/>
    <w:rsid w:val="000855C0"/>
    <w:rsid w:val="0008767F"/>
    <w:rsid w:val="0009073F"/>
    <w:rsid w:val="000A1781"/>
    <w:rsid w:val="000A2838"/>
    <w:rsid w:val="000C01B7"/>
    <w:rsid w:val="000D02AC"/>
    <w:rsid w:val="000D2825"/>
    <w:rsid w:val="000D2D63"/>
    <w:rsid w:val="000D63D8"/>
    <w:rsid w:val="000E2896"/>
    <w:rsid w:val="000E365A"/>
    <w:rsid w:val="000E4579"/>
    <w:rsid w:val="000E4E7C"/>
    <w:rsid w:val="000F2CBE"/>
    <w:rsid w:val="000F5AD4"/>
    <w:rsid w:val="00100305"/>
    <w:rsid w:val="001029A7"/>
    <w:rsid w:val="001065B4"/>
    <w:rsid w:val="00120DF7"/>
    <w:rsid w:val="001239EC"/>
    <w:rsid w:val="00123FFB"/>
    <w:rsid w:val="001261C6"/>
    <w:rsid w:val="001310F0"/>
    <w:rsid w:val="00131362"/>
    <w:rsid w:val="001338A3"/>
    <w:rsid w:val="00135C0E"/>
    <w:rsid w:val="00136B01"/>
    <w:rsid w:val="00136E87"/>
    <w:rsid w:val="00136F71"/>
    <w:rsid w:val="00150ED9"/>
    <w:rsid w:val="00151FD6"/>
    <w:rsid w:val="00152E4C"/>
    <w:rsid w:val="001541F6"/>
    <w:rsid w:val="00154D0A"/>
    <w:rsid w:val="001609EA"/>
    <w:rsid w:val="001623DD"/>
    <w:rsid w:val="00162D68"/>
    <w:rsid w:val="00167085"/>
    <w:rsid w:val="0017439A"/>
    <w:rsid w:val="00181A54"/>
    <w:rsid w:val="00182916"/>
    <w:rsid w:val="001902EB"/>
    <w:rsid w:val="00190FC8"/>
    <w:rsid w:val="001946C2"/>
    <w:rsid w:val="00197DFB"/>
    <w:rsid w:val="001A1879"/>
    <w:rsid w:val="001A272E"/>
    <w:rsid w:val="001A59BA"/>
    <w:rsid w:val="001A680B"/>
    <w:rsid w:val="001A6EA2"/>
    <w:rsid w:val="001A7EC8"/>
    <w:rsid w:val="001B4F34"/>
    <w:rsid w:val="001B5A45"/>
    <w:rsid w:val="001B6E73"/>
    <w:rsid w:val="001B73DB"/>
    <w:rsid w:val="001C0079"/>
    <w:rsid w:val="001C01F3"/>
    <w:rsid w:val="001C7DE9"/>
    <w:rsid w:val="001D5B31"/>
    <w:rsid w:val="001E1C68"/>
    <w:rsid w:val="001E23DA"/>
    <w:rsid w:val="001E5833"/>
    <w:rsid w:val="001E5EB8"/>
    <w:rsid w:val="001E614F"/>
    <w:rsid w:val="001E6224"/>
    <w:rsid w:val="001F15E0"/>
    <w:rsid w:val="001F1F37"/>
    <w:rsid w:val="001F39BC"/>
    <w:rsid w:val="001F427B"/>
    <w:rsid w:val="002068A6"/>
    <w:rsid w:val="0020722A"/>
    <w:rsid w:val="002111A9"/>
    <w:rsid w:val="00220A66"/>
    <w:rsid w:val="00222129"/>
    <w:rsid w:val="002243AF"/>
    <w:rsid w:val="002262B1"/>
    <w:rsid w:val="002262D6"/>
    <w:rsid w:val="00226C86"/>
    <w:rsid w:val="0023069A"/>
    <w:rsid w:val="00237546"/>
    <w:rsid w:val="0024574B"/>
    <w:rsid w:val="0024610A"/>
    <w:rsid w:val="00256454"/>
    <w:rsid w:val="002637DD"/>
    <w:rsid w:val="002641D9"/>
    <w:rsid w:val="00264FB8"/>
    <w:rsid w:val="002657A0"/>
    <w:rsid w:val="00270A0B"/>
    <w:rsid w:val="00273028"/>
    <w:rsid w:val="00276DEF"/>
    <w:rsid w:val="00277167"/>
    <w:rsid w:val="00277AF3"/>
    <w:rsid w:val="00277F57"/>
    <w:rsid w:val="002815D0"/>
    <w:rsid w:val="00287883"/>
    <w:rsid w:val="00292985"/>
    <w:rsid w:val="00292C5C"/>
    <w:rsid w:val="002A04F5"/>
    <w:rsid w:val="002A2C2C"/>
    <w:rsid w:val="002A3408"/>
    <w:rsid w:val="002A4D2F"/>
    <w:rsid w:val="002A50FA"/>
    <w:rsid w:val="002A57D6"/>
    <w:rsid w:val="002B1E4D"/>
    <w:rsid w:val="002B3BB5"/>
    <w:rsid w:val="002B6B4E"/>
    <w:rsid w:val="002C24FA"/>
    <w:rsid w:val="002C57CA"/>
    <w:rsid w:val="002D074A"/>
    <w:rsid w:val="002D62D2"/>
    <w:rsid w:val="002D6ABB"/>
    <w:rsid w:val="002D7E2F"/>
    <w:rsid w:val="002E0679"/>
    <w:rsid w:val="002E1EEC"/>
    <w:rsid w:val="002E2603"/>
    <w:rsid w:val="002E2BE3"/>
    <w:rsid w:val="002E539E"/>
    <w:rsid w:val="002E54F1"/>
    <w:rsid w:val="002F030F"/>
    <w:rsid w:val="002F52DC"/>
    <w:rsid w:val="00305EB5"/>
    <w:rsid w:val="0031055F"/>
    <w:rsid w:val="0032007A"/>
    <w:rsid w:val="003241B1"/>
    <w:rsid w:val="003265DF"/>
    <w:rsid w:val="00331C12"/>
    <w:rsid w:val="00332D7B"/>
    <w:rsid w:val="00335396"/>
    <w:rsid w:val="00336328"/>
    <w:rsid w:val="00340332"/>
    <w:rsid w:val="00341ADA"/>
    <w:rsid w:val="00341FFD"/>
    <w:rsid w:val="003471D0"/>
    <w:rsid w:val="0035522A"/>
    <w:rsid w:val="003629FB"/>
    <w:rsid w:val="00366EF1"/>
    <w:rsid w:val="00370334"/>
    <w:rsid w:val="00376E5C"/>
    <w:rsid w:val="00380FC7"/>
    <w:rsid w:val="00382F9A"/>
    <w:rsid w:val="00385F28"/>
    <w:rsid w:val="0038755C"/>
    <w:rsid w:val="003878C0"/>
    <w:rsid w:val="0038792C"/>
    <w:rsid w:val="00387998"/>
    <w:rsid w:val="003920C6"/>
    <w:rsid w:val="00393369"/>
    <w:rsid w:val="00395EA1"/>
    <w:rsid w:val="003A3D3C"/>
    <w:rsid w:val="003A5806"/>
    <w:rsid w:val="003A5D84"/>
    <w:rsid w:val="003A7818"/>
    <w:rsid w:val="003B557D"/>
    <w:rsid w:val="003B61DF"/>
    <w:rsid w:val="003C0220"/>
    <w:rsid w:val="003C16FD"/>
    <w:rsid w:val="003C4D5B"/>
    <w:rsid w:val="003C556A"/>
    <w:rsid w:val="003C5A48"/>
    <w:rsid w:val="003D02F6"/>
    <w:rsid w:val="003D380E"/>
    <w:rsid w:val="003D4C54"/>
    <w:rsid w:val="003E4D23"/>
    <w:rsid w:val="003E4F31"/>
    <w:rsid w:val="003E6D2A"/>
    <w:rsid w:val="003F3D1F"/>
    <w:rsid w:val="003F5478"/>
    <w:rsid w:val="00406379"/>
    <w:rsid w:val="00406ABD"/>
    <w:rsid w:val="0041508B"/>
    <w:rsid w:val="0041583F"/>
    <w:rsid w:val="0041585C"/>
    <w:rsid w:val="00420AA1"/>
    <w:rsid w:val="004213B6"/>
    <w:rsid w:val="00426B7B"/>
    <w:rsid w:val="00427B2E"/>
    <w:rsid w:val="00431B7D"/>
    <w:rsid w:val="004444AB"/>
    <w:rsid w:val="00453117"/>
    <w:rsid w:val="00457C20"/>
    <w:rsid w:val="00462785"/>
    <w:rsid w:val="00464311"/>
    <w:rsid w:val="00465764"/>
    <w:rsid w:val="004732DF"/>
    <w:rsid w:val="00473AC7"/>
    <w:rsid w:val="00474166"/>
    <w:rsid w:val="00474DE9"/>
    <w:rsid w:val="00474FBF"/>
    <w:rsid w:val="004762F7"/>
    <w:rsid w:val="00477915"/>
    <w:rsid w:val="00477AB5"/>
    <w:rsid w:val="004817F3"/>
    <w:rsid w:val="00487355"/>
    <w:rsid w:val="00493E04"/>
    <w:rsid w:val="004969F1"/>
    <w:rsid w:val="004A0656"/>
    <w:rsid w:val="004A2224"/>
    <w:rsid w:val="004A34CC"/>
    <w:rsid w:val="004A3914"/>
    <w:rsid w:val="004A48E9"/>
    <w:rsid w:val="004B20C4"/>
    <w:rsid w:val="004B25E3"/>
    <w:rsid w:val="004C13AD"/>
    <w:rsid w:val="004C1EF7"/>
    <w:rsid w:val="004C1F1E"/>
    <w:rsid w:val="004C3F65"/>
    <w:rsid w:val="004D0DEB"/>
    <w:rsid w:val="004D18A7"/>
    <w:rsid w:val="004D2F4C"/>
    <w:rsid w:val="004D33AB"/>
    <w:rsid w:val="004D59A4"/>
    <w:rsid w:val="004D7750"/>
    <w:rsid w:val="004E5AB4"/>
    <w:rsid w:val="004E700F"/>
    <w:rsid w:val="004F2254"/>
    <w:rsid w:val="00501A70"/>
    <w:rsid w:val="00504D1B"/>
    <w:rsid w:val="00505831"/>
    <w:rsid w:val="0050663C"/>
    <w:rsid w:val="00506C81"/>
    <w:rsid w:val="00510BCE"/>
    <w:rsid w:val="00510D2B"/>
    <w:rsid w:val="0051640B"/>
    <w:rsid w:val="00521146"/>
    <w:rsid w:val="00524590"/>
    <w:rsid w:val="00524FD6"/>
    <w:rsid w:val="00534A59"/>
    <w:rsid w:val="0054042F"/>
    <w:rsid w:val="00543D69"/>
    <w:rsid w:val="00545352"/>
    <w:rsid w:val="00550132"/>
    <w:rsid w:val="00550D2C"/>
    <w:rsid w:val="00553F44"/>
    <w:rsid w:val="00560BC6"/>
    <w:rsid w:val="00561D7C"/>
    <w:rsid w:val="00561F1C"/>
    <w:rsid w:val="005620B7"/>
    <w:rsid w:val="00567215"/>
    <w:rsid w:val="00571B5B"/>
    <w:rsid w:val="00573F51"/>
    <w:rsid w:val="00580085"/>
    <w:rsid w:val="0058035B"/>
    <w:rsid w:val="005809E9"/>
    <w:rsid w:val="00581E9C"/>
    <w:rsid w:val="0058386C"/>
    <w:rsid w:val="00583EA1"/>
    <w:rsid w:val="00591B40"/>
    <w:rsid w:val="0059323D"/>
    <w:rsid w:val="00593493"/>
    <w:rsid w:val="00595F8F"/>
    <w:rsid w:val="00595FB7"/>
    <w:rsid w:val="005A0B66"/>
    <w:rsid w:val="005A5E86"/>
    <w:rsid w:val="005B5E03"/>
    <w:rsid w:val="005B6A43"/>
    <w:rsid w:val="005C05CA"/>
    <w:rsid w:val="005C0C72"/>
    <w:rsid w:val="005C2599"/>
    <w:rsid w:val="005C2AEF"/>
    <w:rsid w:val="005C6158"/>
    <w:rsid w:val="005C6176"/>
    <w:rsid w:val="005C7D1B"/>
    <w:rsid w:val="005D0FC9"/>
    <w:rsid w:val="005D4F43"/>
    <w:rsid w:val="005E317D"/>
    <w:rsid w:val="005E399E"/>
    <w:rsid w:val="005E3BAE"/>
    <w:rsid w:val="005E4A9F"/>
    <w:rsid w:val="005E5238"/>
    <w:rsid w:val="005E7CCA"/>
    <w:rsid w:val="005F2E07"/>
    <w:rsid w:val="005F49EB"/>
    <w:rsid w:val="005F69C9"/>
    <w:rsid w:val="005F6C35"/>
    <w:rsid w:val="005F735C"/>
    <w:rsid w:val="005F7B6C"/>
    <w:rsid w:val="006004E6"/>
    <w:rsid w:val="00605051"/>
    <w:rsid w:val="006059C8"/>
    <w:rsid w:val="0061073D"/>
    <w:rsid w:val="006126C0"/>
    <w:rsid w:val="0061772D"/>
    <w:rsid w:val="00623E3F"/>
    <w:rsid w:val="006248C4"/>
    <w:rsid w:val="006276D6"/>
    <w:rsid w:val="00627C4E"/>
    <w:rsid w:val="00627E35"/>
    <w:rsid w:val="006305C2"/>
    <w:rsid w:val="0064220A"/>
    <w:rsid w:val="006516AB"/>
    <w:rsid w:val="006536F7"/>
    <w:rsid w:val="00662AA4"/>
    <w:rsid w:val="006649DC"/>
    <w:rsid w:val="006744C9"/>
    <w:rsid w:val="006756A4"/>
    <w:rsid w:val="00675E47"/>
    <w:rsid w:val="00682328"/>
    <w:rsid w:val="00683E9D"/>
    <w:rsid w:val="00684C44"/>
    <w:rsid w:val="00685E1B"/>
    <w:rsid w:val="00686784"/>
    <w:rsid w:val="0068725B"/>
    <w:rsid w:val="0068734F"/>
    <w:rsid w:val="00687A66"/>
    <w:rsid w:val="006918B5"/>
    <w:rsid w:val="0069387A"/>
    <w:rsid w:val="00697655"/>
    <w:rsid w:val="006A23BD"/>
    <w:rsid w:val="006A26EF"/>
    <w:rsid w:val="006A2C8E"/>
    <w:rsid w:val="006A2EE8"/>
    <w:rsid w:val="006A4EEB"/>
    <w:rsid w:val="006A4F1D"/>
    <w:rsid w:val="006B22A3"/>
    <w:rsid w:val="006B2C93"/>
    <w:rsid w:val="006B3902"/>
    <w:rsid w:val="006B63CC"/>
    <w:rsid w:val="006B6527"/>
    <w:rsid w:val="006C099D"/>
    <w:rsid w:val="006C10B6"/>
    <w:rsid w:val="006C36FC"/>
    <w:rsid w:val="006C6251"/>
    <w:rsid w:val="006C6817"/>
    <w:rsid w:val="006C7B30"/>
    <w:rsid w:val="006D0981"/>
    <w:rsid w:val="006D44C1"/>
    <w:rsid w:val="006D4DBA"/>
    <w:rsid w:val="006E0DE4"/>
    <w:rsid w:val="006E3271"/>
    <w:rsid w:val="006E5999"/>
    <w:rsid w:val="006E5EFA"/>
    <w:rsid w:val="006F5E21"/>
    <w:rsid w:val="00711C2E"/>
    <w:rsid w:val="00715D0F"/>
    <w:rsid w:val="00717620"/>
    <w:rsid w:val="007205C6"/>
    <w:rsid w:val="007213D6"/>
    <w:rsid w:val="0072295B"/>
    <w:rsid w:val="007242D9"/>
    <w:rsid w:val="007319CD"/>
    <w:rsid w:val="00734539"/>
    <w:rsid w:val="00737836"/>
    <w:rsid w:val="00744030"/>
    <w:rsid w:val="007505C5"/>
    <w:rsid w:val="00752A87"/>
    <w:rsid w:val="00753C5D"/>
    <w:rsid w:val="00755BCA"/>
    <w:rsid w:val="00756320"/>
    <w:rsid w:val="00764897"/>
    <w:rsid w:val="00770367"/>
    <w:rsid w:val="00770540"/>
    <w:rsid w:val="00772CB2"/>
    <w:rsid w:val="00774186"/>
    <w:rsid w:val="00775F62"/>
    <w:rsid w:val="00780318"/>
    <w:rsid w:val="00780BFD"/>
    <w:rsid w:val="007826E0"/>
    <w:rsid w:val="00783D5A"/>
    <w:rsid w:val="0079243B"/>
    <w:rsid w:val="0079261A"/>
    <w:rsid w:val="00793861"/>
    <w:rsid w:val="00793DD5"/>
    <w:rsid w:val="007964BA"/>
    <w:rsid w:val="007A2EDC"/>
    <w:rsid w:val="007A540B"/>
    <w:rsid w:val="007A6817"/>
    <w:rsid w:val="007A7CE6"/>
    <w:rsid w:val="007A7DDB"/>
    <w:rsid w:val="007A7F14"/>
    <w:rsid w:val="007B0DE2"/>
    <w:rsid w:val="007B56F6"/>
    <w:rsid w:val="007B7B99"/>
    <w:rsid w:val="007C05FC"/>
    <w:rsid w:val="007C2DCE"/>
    <w:rsid w:val="007C3145"/>
    <w:rsid w:val="007C3610"/>
    <w:rsid w:val="007C3F23"/>
    <w:rsid w:val="007C40EB"/>
    <w:rsid w:val="007C4AD9"/>
    <w:rsid w:val="007C610F"/>
    <w:rsid w:val="007D33FE"/>
    <w:rsid w:val="007D3E59"/>
    <w:rsid w:val="007D5FB8"/>
    <w:rsid w:val="007D63FB"/>
    <w:rsid w:val="007E07E0"/>
    <w:rsid w:val="007E123A"/>
    <w:rsid w:val="007E1720"/>
    <w:rsid w:val="007E291A"/>
    <w:rsid w:val="007F7FA5"/>
    <w:rsid w:val="008001A9"/>
    <w:rsid w:val="00802C6D"/>
    <w:rsid w:val="008132AB"/>
    <w:rsid w:val="008156B6"/>
    <w:rsid w:val="008172CA"/>
    <w:rsid w:val="0081746C"/>
    <w:rsid w:val="008217C7"/>
    <w:rsid w:val="00822A2D"/>
    <w:rsid w:val="0082389F"/>
    <w:rsid w:val="00823CA8"/>
    <w:rsid w:val="00827491"/>
    <w:rsid w:val="00834245"/>
    <w:rsid w:val="0083672F"/>
    <w:rsid w:val="00836F09"/>
    <w:rsid w:val="00840B38"/>
    <w:rsid w:val="008476E0"/>
    <w:rsid w:val="00847AB2"/>
    <w:rsid w:val="008531D2"/>
    <w:rsid w:val="00855161"/>
    <w:rsid w:val="008562B3"/>
    <w:rsid w:val="00856831"/>
    <w:rsid w:val="008571A7"/>
    <w:rsid w:val="0086466B"/>
    <w:rsid w:val="0086484D"/>
    <w:rsid w:val="0086534B"/>
    <w:rsid w:val="0086535A"/>
    <w:rsid w:val="00873AC3"/>
    <w:rsid w:val="00874D80"/>
    <w:rsid w:val="0087514F"/>
    <w:rsid w:val="00877368"/>
    <w:rsid w:val="008805C0"/>
    <w:rsid w:val="008858A0"/>
    <w:rsid w:val="008908C8"/>
    <w:rsid w:val="00892203"/>
    <w:rsid w:val="00894F53"/>
    <w:rsid w:val="008A17C0"/>
    <w:rsid w:val="008A222A"/>
    <w:rsid w:val="008A77F5"/>
    <w:rsid w:val="008A7FFA"/>
    <w:rsid w:val="008B6DDA"/>
    <w:rsid w:val="008B70AE"/>
    <w:rsid w:val="008B76F7"/>
    <w:rsid w:val="008C1147"/>
    <w:rsid w:val="008C3B13"/>
    <w:rsid w:val="008C50B7"/>
    <w:rsid w:val="008C60CC"/>
    <w:rsid w:val="008C6B5C"/>
    <w:rsid w:val="008C7ECA"/>
    <w:rsid w:val="008D02D6"/>
    <w:rsid w:val="008D218C"/>
    <w:rsid w:val="008D269C"/>
    <w:rsid w:val="008E1DA1"/>
    <w:rsid w:val="008E2EFC"/>
    <w:rsid w:val="008F61E3"/>
    <w:rsid w:val="00904427"/>
    <w:rsid w:val="00905C2A"/>
    <w:rsid w:val="00911566"/>
    <w:rsid w:val="00912031"/>
    <w:rsid w:val="00915174"/>
    <w:rsid w:val="00917236"/>
    <w:rsid w:val="00920301"/>
    <w:rsid w:val="00920E09"/>
    <w:rsid w:val="00921FDA"/>
    <w:rsid w:val="00923787"/>
    <w:rsid w:val="009306CB"/>
    <w:rsid w:val="00934694"/>
    <w:rsid w:val="0093495C"/>
    <w:rsid w:val="0093656A"/>
    <w:rsid w:val="00940F53"/>
    <w:rsid w:val="00941C1D"/>
    <w:rsid w:val="009427F3"/>
    <w:rsid w:val="009435E5"/>
    <w:rsid w:val="00943EF7"/>
    <w:rsid w:val="00946CE8"/>
    <w:rsid w:val="00947E46"/>
    <w:rsid w:val="00953035"/>
    <w:rsid w:val="00961A8F"/>
    <w:rsid w:val="0096258B"/>
    <w:rsid w:val="0096484A"/>
    <w:rsid w:val="009675E0"/>
    <w:rsid w:val="00970527"/>
    <w:rsid w:val="00975B13"/>
    <w:rsid w:val="009776D0"/>
    <w:rsid w:val="009816E7"/>
    <w:rsid w:val="00985148"/>
    <w:rsid w:val="00985937"/>
    <w:rsid w:val="00985A08"/>
    <w:rsid w:val="00986D1F"/>
    <w:rsid w:val="00991304"/>
    <w:rsid w:val="0099222F"/>
    <w:rsid w:val="0099750E"/>
    <w:rsid w:val="009A057D"/>
    <w:rsid w:val="009A07A5"/>
    <w:rsid w:val="009A0B38"/>
    <w:rsid w:val="009A2647"/>
    <w:rsid w:val="009A3572"/>
    <w:rsid w:val="009A40D8"/>
    <w:rsid w:val="009B0D40"/>
    <w:rsid w:val="009B2780"/>
    <w:rsid w:val="009C1ED3"/>
    <w:rsid w:val="009D1036"/>
    <w:rsid w:val="009D3352"/>
    <w:rsid w:val="009D3EBE"/>
    <w:rsid w:val="009D3FA2"/>
    <w:rsid w:val="009D62C4"/>
    <w:rsid w:val="009E0D57"/>
    <w:rsid w:val="009E2409"/>
    <w:rsid w:val="009E2E0C"/>
    <w:rsid w:val="009E5E74"/>
    <w:rsid w:val="009E64A5"/>
    <w:rsid w:val="009F13CF"/>
    <w:rsid w:val="009F1C77"/>
    <w:rsid w:val="009F211D"/>
    <w:rsid w:val="009F2E9D"/>
    <w:rsid w:val="009F31E6"/>
    <w:rsid w:val="009F4916"/>
    <w:rsid w:val="009F6290"/>
    <w:rsid w:val="00A01913"/>
    <w:rsid w:val="00A03EC0"/>
    <w:rsid w:val="00A112A1"/>
    <w:rsid w:val="00A121C8"/>
    <w:rsid w:val="00A14649"/>
    <w:rsid w:val="00A146BF"/>
    <w:rsid w:val="00A15021"/>
    <w:rsid w:val="00A15609"/>
    <w:rsid w:val="00A15892"/>
    <w:rsid w:val="00A16441"/>
    <w:rsid w:val="00A305E4"/>
    <w:rsid w:val="00A35B18"/>
    <w:rsid w:val="00A40BB3"/>
    <w:rsid w:val="00A42C0D"/>
    <w:rsid w:val="00A43A95"/>
    <w:rsid w:val="00A43C5E"/>
    <w:rsid w:val="00A43CE5"/>
    <w:rsid w:val="00A45616"/>
    <w:rsid w:val="00A46EE9"/>
    <w:rsid w:val="00A477BD"/>
    <w:rsid w:val="00A5030F"/>
    <w:rsid w:val="00A517AF"/>
    <w:rsid w:val="00A553C7"/>
    <w:rsid w:val="00A55745"/>
    <w:rsid w:val="00A601D0"/>
    <w:rsid w:val="00A60B50"/>
    <w:rsid w:val="00A619D5"/>
    <w:rsid w:val="00A62B79"/>
    <w:rsid w:val="00A64D96"/>
    <w:rsid w:val="00A666A3"/>
    <w:rsid w:val="00A71CBA"/>
    <w:rsid w:val="00A73399"/>
    <w:rsid w:val="00A750F2"/>
    <w:rsid w:val="00A80D61"/>
    <w:rsid w:val="00A81483"/>
    <w:rsid w:val="00A859C5"/>
    <w:rsid w:val="00A9077E"/>
    <w:rsid w:val="00AA3FB9"/>
    <w:rsid w:val="00AB1DFE"/>
    <w:rsid w:val="00AB1E9E"/>
    <w:rsid w:val="00AB41EC"/>
    <w:rsid w:val="00AB79DC"/>
    <w:rsid w:val="00AB7F00"/>
    <w:rsid w:val="00AC0952"/>
    <w:rsid w:val="00AC788A"/>
    <w:rsid w:val="00AD0D0C"/>
    <w:rsid w:val="00AD1B1D"/>
    <w:rsid w:val="00AD20C0"/>
    <w:rsid w:val="00AE3C95"/>
    <w:rsid w:val="00AF0045"/>
    <w:rsid w:val="00AF234A"/>
    <w:rsid w:val="00AF4696"/>
    <w:rsid w:val="00AF4E89"/>
    <w:rsid w:val="00B002EA"/>
    <w:rsid w:val="00B07604"/>
    <w:rsid w:val="00B10040"/>
    <w:rsid w:val="00B118DF"/>
    <w:rsid w:val="00B14E78"/>
    <w:rsid w:val="00B2093D"/>
    <w:rsid w:val="00B228B3"/>
    <w:rsid w:val="00B278C6"/>
    <w:rsid w:val="00B27B1E"/>
    <w:rsid w:val="00B302FF"/>
    <w:rsid w:val="00B341C2"/>
    <w:rsid w:val="00B373DC"/>
    <w:rsid w:val="00B420A7"/>
    <w:rsid w:val="00B42439"/>
    <w:rsid w:val="00B4504C"/>
    <w:rsid w:val="00B459E8"/>
    <w:rsid w:val="00B5004F"/>
    <w:rsid w:val="00B5147D"/>
    <w:rsid w:val="00B525C3"/>
    <w:rsid w:val="00B53590"/>
    <w:rsid w:val="00B54A23"/>
    <w:rsid w:val="00B54F18"/>
    <w:rsid w:val="00B56F50"/>
    <w:rsid w:val="00B56F68"/>
    <w:rsid w:val="00B602AC"/>
    <w:rsid w:val="00B60A76"/>
    <w:rsid w:val="00B62064"/>
    <w:rsid w:val="00B70A53"/>
    <w:rsid w:val="00B72719"/>
    <w:rsid w:val="00B7729D"/>
    <w:rsid w:val="00B82B49"/>
    <w:rsid w:val="00B82F3C"/>
    <w:rsid w:val="00B86AAC"/>
    <w:rsid w:val="00B92A24"/>
    <w:rsid w:val="00B930DF"/>
    <w:rsid w:val="00B95F4F"/>
    <w:rsid w:val="00BA3011"/>
    <w:rsid w:val="00BA787F"/>
    <w:rsid w:val="00BB23B6"/>
    <w:rsid w:val="00BB2F3E"/>
    <w:rsid w:val="00BB32F6"/>
    <w:rsid w:val="00BB7100"/>
    <w:rsid w:val="00BC1779"/>
    <w:rsid w:val="00BC5D5C"/>
    <w:rsid w:val="00BC7A1D"/>
    <w:rsid w:val="00BD1C41"/>
    <w:rsid w:val="00BD28A0"/>
    <w:rsid w:val="00BD2CE9"/>
    <w:rsid w:val="00BD4BC4"/>
    <w:rsid w:val="00BE4DEE"/>
    <w:rsid w:val="00BE55D6"/>
    <w:rsid w:val="00BE56FC"/>
    <w:rsid w:val="00BF2296"/>
    <w:rsid w:val="00BF370D"/>
    <w:rsid w:val="00C01B77"/>
    <w:rsid w:val="00C05774"/>
    <w:rsid w:val="00C06505"/>
    <w:rsid w:val="00C078CD"/>
    <w:rsid w:val="00C12D66"/>
    <w:rsid w:val="00C12E46"/>
    <w:rsid w:val="00C132FA"/>
    <w:rsid w:val="00C16495"/>
    <w:rsid w:val="00C27B82"/>
    <w:rsid w:val="00C30DCA"/>
    <w:rsid w:val="00C31090"/>
    <w:rsid w:val="00C311DC"/>
    <w:rsid w:val="00C32BB8"/>
    <w:rsid w:val="00C3448F"/>
    <w:rsid w:val="00C37231"/>
    <w:rsid w:val="00C37C2E"/>
    <w:rsid w:val="00C37D2D"/>
    <w:rsid w:val="00C41B49"/>
    <w:rsid w:val="00C46792"/>
    <w:rsid w:val="00C467F0"/>
    <w:rsid w:val="00C46CB4"/>
    <w:rsid w:val="00C50A8C"/>
    <w:rsid w:val="00C52D9E"/>
    <w:rsid w:val="00C5444C"/>
    <w:rsid w:val="00C70555"/>
    <w:rsid w:val="00C70D61"/>
    <w:rsid w:val="00C75C7D"/>
    <w:rsid w:val="00C768FB"/>
    <w:rsid w:val="00CA214F"/>
    <w:rsid w:val="00CA42F6"/>
    <w:rsid w:val="00CA583D"/>
    <w:rsid w:val="00CA5DDE"/>
    <w:rsid w:val="00CA7A45"/>
    <w:rsid w:val="00CB3D9C"/>
    <w:rsid w:val="00CB55E1"/>
    <w:rsid w:val="00CB710E"/>
    <w:rsid w:val="00CB7916"/>
    <w:rsid w:val="00CB7C69"/>
    <w:rsid w:val="00CC66C2"/>
    <w:rsid w:val="00CC6CAF"/>
    <w:rsid w:val="00CC7E11"/>
    <w:rsid w:val="00CD1257"/>
    <w:rsid w:val="00CD2513"/>
    <w:rsid w:val="00CE0BF6"/>
    <w:rsid w:val="00CE763A"/>
    <w:rsid w:val="00CF2D02"/>
    <w:rsid w:val="00D016D1"/>
    <w:rsid w:val="00D07AB2"/>
    <w:rsid w:val="00D13CEA"/>
    <w:rsid w:val="00D14EB1"/>
    <w:rsid w:val="00D14FF0"/>
    <w:rsid w:val="00D16E14"/>
    <w:rsid w:val="00D21A85"/>
    <w:rsid w:val="00D24853"/>
    <w:rsid w:val="00D27011"/>
    <w:rsid w:val="00D328EE"/>
    <w:rsid w:val="00D41C9E"/>
    <w:rsid w:val="00D442CF"/>
    <w:rsid w:val="00D50046"/>
    <w:rsid w:val="00D53ECB"/>
    <w:rsid w:val="00D56E50"/>
    <w:rsid w:val="00D710C8"/>
    <w:rsid w:val="00D72348"/>
    <w:rsid w:val="00D73987"/>
    <w:rsid w:val="00D7504D"/>
    <w:rsid w:val="00D76E14"/>
    <w:rsid w:val="00D831AC"/>
    <w:rsid w:val="00D87D92"/>
    <w:rsid w:val="00D91170"/>
    <w:rsid w:val="00D92CA0"/>
    <w:rsid w:val="00D9505F"/>
    <w:rsid w:val="00D95468"/>
    <w:rsid w:val="00D96B61"/>
    <w:rsid w:val="00DA2DEF"/>
    <w:rsid w:val="00DA2FEB"/>
    <w:rsid w:val="00DB2050"/>
    <w:rsid w:val="00DB3F9B"/>
    <w:rsid w:val="00DB757C"/>
    <w:rsid w:val="00DC7BB1"/>
    <w:rsid w:val="00DD26C5"/>
    <w:rsid w:val="00DD36E5"/>
    <w:rsid w:val="00DD4FFA"/>
    <w:rsid w:val="00DD500E"/>
    <w:rsid w:val="00DE0B34"/>
    <w:rsid w:val="00DF00EF"/>
    <w:rsid w:val="00DF10FE"/>
    <w:rsid w:val="00DF1B9E"/>
    <w:rsid w:val="00DF62C7"/>
    <w:rsid w:val="00E00053"/>
    <w:rsid w:val="00E00A43"/>
    <w:rsid w:val="00E14CFE"/>
    <w:rsid w:val="00E15618"/>
    <w:rsid w:val="00E208B6"/>
    <w:rsid w:val="00E2241C"/>
    <w:rsid w:val="00E236F6"/>
    <w:rsid w:val="00E254DD"/>
    <w:rsid w:val="00E34B9E"/>
    <w:rsid w:val="00E40550"/>
    <w:rsid w:val="00E42ED9"/>
    <w:rsid w:val="00E45F87"/>
    <w:rsid w:val="00E5112E"/>
    <w:rsid w:val="00E535FE"/>
    <w:rsid w:val="00E541B3"/>
    <w:rsid w:val="00E54BEC"/>
    <w:rsid w:val="00E6020D"/>
    <w:rsid w:val="00E60325"/>
    <w:rsid w:val="00E60E96"/>
    <w:rsid w:val="00E62B85"/>
    <w:rsid w:val="00E64B43"/>
    <w:rsid w:val="00E65049"/>
    <w:rsid w:val="00E702C7"/>
    <w:rsid w:val="00E71685"/>
    <w:rsid w:val="00E72922"/>
    <w:rsid w:val="00E73883"/>
    <w:rsid w:val="00E77B9C"/>
    <w:rsid w:val="00E907A7"/>
    <w:rsid w:val="00E92AB3"/>
    <w:rsid w:val="00E949ED"/>
    <w:rsid w:val="00E964F0"/>
    <w:rsid w:val="00E965E2"/>
    <w:rsid w:val="00E96E22"/>
    <w:rsid w:val="00EA27D5"/>
    <w:rsid w:val="00EA303E"/>
    <w:rsid w:val="00EA4982"/>
    <w:rsid w:val="00EA5813"/>
    <w:rsid w:val="00EB0AAA"/>
    <w:rsid w:val="00EB2533"/>
    <w:rsid w:val="00EB569B"/>
    <w:rsid w:val="00EB5FBC"/>
    <w:rsid w:val="00EC347A"/>
    <w:rsid w:val="00EC3BAE"/>
    <w:rsid w:val="00EC6F09"/>
    <w:rsid w:val="00ED3133"/>
    <w:rsid w:val="00ED38A5"/>
    <w:rsid w:val="00ED40DB"/>
    <w:rsid w:val="00ED766C"/>
    <w:rsid w:val="00EE25A0"/>
    <w:rsid w:val="00EE67F7"/>
    <w:rsid w:val="00EE77EE"/>
    <w:rsid w:val="00EF6C37"/>
    <w:rsid w:val="00F004F7"/>
    <w:rsid w:val="00F01827"/>
    <w:rsid w:val="00F01D48"/>
    <w:rsid w:val="00F0600B"/>
    <w:rsid w:val="00F12451"/>
    <w:rsid w:val="00F135C3"/>
    <w:rsid w:val="00F1712E"/>
    <w:rsid w:val="00F171FC"/>
    <w:rsid w:val="00F217E4"/>
    <w:rsid w:val="00F2328E"/>
    <w:rsid w:val="00F255E3"/>
    <w:rsid w:val="00F25F34"/>
    <w:rsid w:val="00F26A67"/>
    <w:rsid w:val="00F270E3"/>
    <w:rsid w:val="00F3713C"/>
    <w:rsid w:val="00F40282"/>
    <w:rsid w:val="00F41692"/>
    <w:rsid w:val="00F41B07"/>
    <w:rsid w:val="00F45D0D"/>
    <w:rsid w:val="00F5086F"/>
    <w:rsid w:val="00F50FE9"/>
    <w:rsid w:val="00F52C46"/>
    <w:rsid w:val="00F6302B"/>
    <w:rsid w:val="00F67285"/>
    <w:rsid w:val="00F67996"/>
    <w:rsid w:val="00F67A3B"/>
    <w:rsid w:val="00F70B55"/>
    <w:rsid w:val="00F73C00"/>
    <w:rsid w:val="00F740E6"/>
    <w:rsid w:val="00F818DA"/>
    <w:rsid w:val="00F82F6B"/>
    <w:rsid w:val="00F8326F"/>
    <w:rsid w:val="00F84871"/>
    <w:rsid w:val="00F84CBA"/>
    <w:rsid w:val="00F8614C"/>
    <w:rsid w:val="00F9308B"/>
    <w:rsid w:val="00F94AC7"/>
    <w:rsid w:val="00F94C62"/>
    <w:rsid w:val="00F94DE9"/>
    <w:rsid w:val="00F9536D"/>
    <w:rsid w:val="00FA105A"/>
    <w:rsid w:val="00FA377A"/>
    <w:rsid w:val="00FA47EE"/>
    <w:rsid w:val="00FB4238"/>
    <w:rsid w:val="00FC277F"/>
    <w:rsid w:val="00FC2AC4"/>
    <w:rsid w:val="00FC44F9"/>
    <w:rsid w:val="00FC6305"/>
    <w:rsid w:val="00FD123D"/>
    <w:rsid w:val="00FD18FF"/>
    <w:rsid w:val="00FD3704"/>
    <w:rsid w:val="00FE09D6"/>
    <w:rsid w:val="00FE10E2"/>
    <w:rsid w:val="00FE14F6"/>
    <w:rsid w:val="00FE4221"/>
    <w:rsid w:val="00FF0941"/>
    <w:rsid w:val="00FF1416"/>
    <w:rsid w:val="00FF16C2"/>
    <w:rsid w:val="00FF2794"/>
    <w:rsid w:val="00FF3E68"/>
    <w:rsid w:val="00FF5020"/>
    <w:rsid w:val="00FF66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A2B5D"/>
  <w15:docId w15:val="{78BDD035-3BD6-4428-A596-C441DEC9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3D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43722"/>
    <w:pPr>
      <w:keepNext/>
      <w:outlineLvl w:val="0"/>
    </w:pPr>
    <w:rPr>
      <w:b/>
      <w:bCs/>
      <w:i/>
      <w:iCs/>
    </w:rPr>
  </w:style>
  <w:style w:type="paragraph" w:styleId="Ttulo3">
    <w:name w:val="heading 3"/>
    <w:basedOn w:val="Normal"/>
    <w:next w:val="Normal"/>
    <w:link w:val="Ttulo3Char"/>
    <w:uiPriority w:val="9"/>
    <w:semiHidden/>
    <w:unhideWhenUsed/>
    <w:qFormat/>
    <w:rsid w:val="00793861"/>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
    <w:semiHidden/>
    <w:unhideWhenUsed/>
    <w:qFormat/>
    <w:rsid w:val="007D5FB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43722"/>
    <w:rPr>
      <w:rFonts w:ascii="Times New Roman" w:eastAsia="Times New Roman" w:hAnsi="Times New Roman" w:cs="Times New Roman"/>
      <w:b/>
      <w:bCs/>
      <w:i/>
      <w:iCs/>
      <w:sz w:val="24"/>
      <w:szCs w:val="24"/>
      <w:lang w:eastAsia="pt-BR"/>
    </w:rPr>
  </w:style>
  <w:style w:type="paragraph" w:styleId="Rodap">
    <w:name w:val="footer"/>
    <w:basedOn w:val="Normal"/>
    <w:link w:val="RodapChar"/>
    <w:uiPriority w:val="99"/>
    <w:rsid w:val="00043722"/>
    <w:pPr>
      <w:tabs>
        <w:tab w:val="center" w:pos="4252"/>
        <w:tab w:val="right" w:pos="8504"/>
      </w:tabs>
    </w:pPr>
  </w:style>
  <w:style w:type="character" w:customStyle="1" w:styleId="RodapChar">
    <w:name w:val="Rodapé Char"/>
    <w:basedOn w:val="Fontepargpadro"/>
    <w:link w:val="Rodap"/>
    <w:uiPriority w:val="99"/>
    <w:rsid w:val="00043722"/>
    <w:rPr>
      <w:rFonts w:ascii="Times New Roman" w:eastAsia="Times New Roman" w:hAnsi="Times New Roman" w:cs="Times New Roman"/>
      <w:sz w:val="24"/>
      <w:szCs w:val="24"/>
      <w:lang w:eastAsia="pt-BR"/>
    </w:rPr>
  </w:style>
  <w:style w:type="character" w:styleId="Nmerodepgina">
    <w:name w:val="page number"/>
    <w:basedOn w:val="Fontepargpadro"/>
    <w:rsid w:val="00043722"/>
  </w:style>
  <w:style w:type="paragraph" w:styleId="Cabealho">
    <w:name w:val="header"/>
    <w:basedOn w:val="Normal"/>
    <w:link w:val="CabealhoChar"/>
    <w:rsid w:val="00043722"/>
    <w:pPr>
      <w:tabs>
        <w:tab w:val="center" w:pos="4252"/>
        <w:tab w:val="right" w:pos="8504"/>
      </w:tabs>
    </w:pPr>
  </w:style>
  <w:style w:type="character" w:customStyle="1" w:styleId="CabealhoChar">
    <w:name w:val="Cabeçalho Char"/>
    <w:basedOn w:val="Fontepargpadro"/>
    <w:link w:val="Cabealho"/>
    <w:rsid w:val="0004372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F49EB"/>
    <w:rPr>
      <w:rFonts w:ascii="Tahoma" w:hAnsi="Tahoma" w:cs="Tahoma"/>
      <w:sz w:val="16"/>
      <w:szCs w:val="16"/>
    </w:rPr>
  </w:style>
  <w:style w:type="character" w:customStyle="1" w:styleId="TextodebaloChar">
    <w:name w:val="Texto de balão Char"/>
    <w:basedOn w:val="Fontepargpadro"/>
    <w:link w:val="Textodebalo"/>
    <w:uiPriority w:val="99"/>
    <w:semiHidden/>
    <w:rsid w:val="005F49EB"/>
    <w:rPr>
      <w:rFonts w:ascii="Tahoma" w:eastAsia="Times New Roman" w:hAnsi="Tahoma" w:cs="Tahoma"/>
      <w:sz w:val="16"/>
      <w:szCs w:val="16"/>
      <w:lang w:eastAsia="pt-BR"/>
    </w:rPr>
  </w:style>
  <w:style w:type="character" w:styleId="Hyperlink">
    <w:name w:val="Hyperlink"/>
    <w:basedOn w:val="Fontepargpadro"/>
    <w:uiPriority w:val="99"/>
    <w:unhideWhenUsed/>
    <w:rsid w:val="00C3448F"/>
    <w:rPr>
      <w:color w:val="0000FF" w:themeColor="hyperlink"/>
      <w:u w:val="single"/>
    </w:rPr>
  </w:style>
  <w:style w:type="table" w:styleId="Tabelacomgrade">
    <w:name w:val="Table Grid"/>
    <w:basedOn w:val="Tabelanormal"/>
    <w:uiPriority w:val="59"/>
    <w:rsid w:val="00E90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2F030F"/>
    <w:rPr>
      <w:b/>
      <w:bCs/>
    </w:rPr>
  </w:style>
  <w:style w:type="paragraph" w:styleId="NormalWeb">
    <w:name w:val="Normal (Web)"/>
    <w:basedOn w:val="Normal"/>
    <w:uiPriority w:val="99"/>
    <w:unhideWhenUsed/>
    <w:rsid w:val="002F030F"/>
    <w:pPr>
      <w:spacing w:before="100" w:beforeAutospacing="1" w:after="100" w:afterAutospacing="1"/>
    </w:pPr>
  </w:style>
  <w:style w:type="paragraph" w:customStyle="1" w:styleId="standard">
    <w:name w:val="standard"/>
    <w:basedOn w:val="Normal"/>
    <w:rsid w:val="002F030F"/>
    <w:pPr>
      <w:spacing w:before="100" w:beforeAutospacing="1" w:after="100" w:afterAutospacing="1"/>
    </w:pPr>
  </w:style>
  <w:style w:type="character" w:styleId="nfase">
    <w:name w:val="Emphasis"/>
    <w:basedOn w:val="Fontepargpadro"/>
    <w:uiPriority w:val="20"/>
    <w:qFormat/>
    <w:rsid w:val="002F030F"/>
    <w:rPr>
      <w:i/>
      <w:iCs/>
    </w:rPr>
  </w:style>
  <w:style w:type="paragraph" w:customStyle="1" w:styleId="Standard0">
    <w:name w:val="Standard"/>
    <w:uiPriority w:val="99"/>
    <w:rsid w:val="0086535A"/>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Textbody">
    <w:name w:val="Text body"/>
    <w:basedOn w:val="Standard0"/>
    <w:uiPriority w:val="99"/>
    <w:rsid w:val="0086535A"/>
    <w:pPr>
      <w:jc w:val="both"/>
    </w:pPr>
  </w:style>
  <w:style w:type="character" w:customStyle="1" w:styleId="WW-Teletipo111111">
    <w:name w:val="WW-Teletipo111111"/>
    <w:rsid w:val="0086535A"/>
    <w:rPr>
      <w:rFonts w:ascii="Courier New" w:eastAsia="Courier New" w:hAnsi="Courier New" w:cs="Courier New" w:hint="default"/>
    </w:rPr>
  </w:style>
  <w:style w:type="paragraph" w:styleId="Ttulo">
    <w:name w:val="Title"/>
    <w:basedOn w:val="Normal"/>
    <w:next w:val="Subttulo"/>
    <w:link w:val="TtuloChar"/>
    <w:qFormat/>
    <w:rsid w:val="009A40D8"/>
    <w:pPr>
      <w:suppressAutoHyphens/>
      <w:jc w:val="center"/>
    </w:pPr>
    <w:rPr>
      <w:color w:val="008000"/>
      <w:sz w:val="32"/>
      <w:szCs w:val="20"/>
    </w:rPr>
  </w:style>
  <w:style w:type="character" w:customStyle="1" w:styleId="TtuloChar">
    <w:name w:val="Título Char"/>
    <w:basedOn w:val="Fontepargpadro"/>
    <w:link w:val="Ttulo"/>
    <w:rsid w:val="009A40D8"/>
    <w:rPr>
      <w:rFonts w:ascii="Times New Roman" w:eastAsia="Times New Roman" w:hAnsi="Times New Roman" w:cs="Times New Roman"/>
      <w:color w:val="008000"/>
      <w:sz w:val="32"/>
      <w:szCs w:val="20"/>
      <w:lang w:eastAsia="pt-BR"/>
    </w:rPr>
  </w:style>
  <w:style w:type="paragraph" w:styleId="Subttulo">
    <w:name w:val="Subtitle"/>
    <w:basedOn w:val="Normal"/>
    <w:next w:val="Normal"/>
    <w:link w:val="SubttuloChar"/>
    <w:qFormat/>
    <w:rsid w:val="009A40D8"/>
    <w:pPr>
      <w:numPr>
        <w:ilvl w:val="1"/>
      </w:numPr>
    </w:pPr>
    <w:rPr>
      <w:rFonts w:asciiTheme="majorHAnsi" w:eastAsiaTheme="majorEastAsia" w:hAnsiTheme="majorHAnsi" w:cstheme="majorBidi"/>
      <w:i/>
      <w:iCs/>
      <w:color w:val="4F81BD" w:themeColor="accent1"/>
      <w:spacing w:val="15"/>
      <w:lang w:val="en-US" w:eastAsia="en-US"/>
    </w:rPr>
  </w:style>
  <w:style w:type="character" w:customStyle="1" w:styleId="SubttuloChar">
    <w:name w:val="Subtítulo Char"/>
    <w:basedOn w:val="Fontepargpadro"/>
    <w:link w:val="Subttulo"/>
    <w:rsid w:val="009A40D8"/>
    <w:rPr>
      <w:rFonts w:asciiTheme="majorHAnsi" w:eastAsiaTheme="majorEastAsia" w:hAnsiTheme="majorHAnsi" w:cstheme="majorBidi"/>
      <w:i/>
      <w:iCs/>
      <w:color w:val="4F81BD" w:themeColor="accent1"/>
      <w:spacing w:val="15"/>
      <w:sz w:val="24"/>
      <w:szCs w:val="24"/>
      <w:lang w:val="en-US"/>
    </w:rPr>
  </w:style>
  <w:style w:type="paragraph" w:styleId="Textodenotaderodap">
    <w:name w:val="footnote text"/>
    <w:basedOn w:val="Normal"/>
    <w:link w:val="TextodenotaderodapChar"/>
    <w:semiHidden/>
    <w:unhideWhenUsed/>
    <w:rsid w:val="00E96E22"/>
    <w:rPr>
      <w:sz w:val="20"/>
      <w:szCs w:val="20"/>
    </w:rPr>
  </w:style>
  <w:style w:type="character" w:customStyle="1" w:styleId="TextodenotaderodapChar">
    <w:name w:val="Texto de nota de rodapé Char"/>
    <w:basedOn w:val="Fontepargpadro"/>
    <w:link w:val="Textodenotaderodap"/>
    <w:semiHidden/>
    <w:rsid w:val="00E96E22"/>
    <w:rPr>
      <w:rFonts w:ascii="Times New Roman" w:eastAsia="Times New Roman" w:hAnsi="Times New Roman" w:cs="Times New Roman"/>
      <w:sz w:val="20"/>
      <w:szCs w:val="20"/>
      <w:lang w:eastAsia="pt-BR"/>
    </w:rPr>
  </w:style>
  <w:style w:type="character" w:styleId="Refdenotaderodap">
    <w:name w:val="footnote reference"/>
    <w:basedOn w:val="Fontepargpadro"/>
    <w:semiHidden/>
    <w:unhideWhenUsed/>
    <w:rsid w:val="00E96E22"/>
    <w:rPr>
      <w:vertAlign w:val="superscript"/>
    </w:rPr>
  </w:style>
  <w:style w:type="paragraph" w:styleId="PargrafodaLista">
    <w:name w:val="List Paragraph"/>
    <w:basedOn w:val="Normal"/>
    <w:uiPriority w:val="34"/>
    <w:qFormat/>
    <w:rsid w:val="009D3FA2"/>
    <w:pPr>
      <w:ind w:left="720"/>
      <w:contextualSpacing/>
    </w:pPr>
  </w:style>
  <w:style w:type="character" w:customStyle="1" w:styleId="highlight">
    <w:name w:val="highlight"/>
    <w:basedOn w:val="Fontepargpadro"/>
    <w:rsid w:val="00953035"/>
  </w:style>
  <w:style w:type="character" w:customStyle="1" w:styleId="Ttulo4Char">
    <w:name w:val="Título 4 Char"/>
    <w:basedOn w:val="Fontepargpadro"/>
    <w:link w:val="Ttulo4"/>
    <w:uiPriority w:val="9"/>
    <w:semiHidden/>
    <w:rsid w:val="007D5FB8"/>
    <w:rPr>
      <w:rFonts w:asciiTheme="majorHAnsi" w:eastAsiaTheme="majorEastAsia" w:hAnsiTheme="majorHAnsi" w:cstheme="majorBidi"/>
      <w:i/>
      <w:iCs/>
      <w:color w:val="365F91" w:themeColor="accent1" w:themeShade="BF"/>
      <w:sz w:val="24"/>
      <w:szCs w:val="24"/>
      <w:lang w:eastAsia="pt-BR"/>
    </w:rPr>
  </w:style>
  <w:style w:type="character" w:customStyle="1" w:styleId="apple-converted-space">
    <w:name w:val="apple-converted-space"/>
    <w:basedOn w:val="Fontepargpadro"/>
    <w:rsid w:val="007D5FB8"/>
  </w:style>
  <w:style w:type="character" w:customStyle="1" w:styleId="fontstyle01">
    <w:name w:val="fontstyle01"/>
    <w:basedOn w:val="Fontepargpadro"/>
    <w:rsid w:val="00AF4696"/>
    <w:rPr>
      <w:rFonts w:ascii="Arial" w:hAnsi="Arial" w:cs="Arial" w:hint="default"/>
      <w:b w:val="0"/>
      <w:bCs w:val="0"/>
      <w:i w:val="0"/>
      <w:iCs w:val="0"/>
      <w:color w:val="000000"/>
      <w:sz w:val="16"/>
      <w:szCs w:val="16"/>
    </w:rPr>
  </w:style>
  <w:style w:type="character" w:customStyle="1" w:styleId="Ttulo3Char">
    <w:name w:val="Título 3 Char"/>
    <w:basedOn w:val="Fontepargpadro"/>
    <w:link w:val="Ttulo3"/>
    <w:uiPriority w:val="9"/>
    <w:semiHidden/>
    <w:rsid w:val="00793861"/>
    <w:rPr>
      <w:rFonts w:asciiTheme="majorHAnsi" w:eastAsiaTheme="majorEastAsia" w:hAnsiTheme="majorHAnsi" w:cstheme="majorBidi"/>
      <w:color w:val="243F60"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0162">
      <w:bodyDiv w:val="1"/>
      <w:marLeft w:val="0"/>
      <w:marRight w:val="0"/>
      <w:marTop w:val="0"/>
      <w:marBottom w:val="0"/>
      <w:divBdr>
        <w:top w:val="none" w:sz="0" w:space="0" w:color="auto"/>
        <w:left w:val="none" w:sz="0" w:space="0" w:color="auto"/>
        <w:bottom w:val="none" w:sz="0" w:space="0" w:color="auto"/>
        <w:right w:val="none" w:sz="0" w:space="0" w:color="auto"/>
      </w:divBdr>
    </w:div>
    <w:div w:id="40861681">
      <w:bodyDiv w:val="1"/>
      <w:marLeft w:val="0"/>
      <w:marRight w:val="0"/>
      <w:marTop w:val="0"/>
      <w:marBottom w:val="0"/>
      <w:divBdr>
        <w:top w:val="none" w:sz="0" w:space="0" w:color="auto"/>
        <w:left w:val="none" w:sz="0" w:space="0" w:color="auto"/>
        <w:bottom w:val="none" w:sz="0" w:space="0" w:color="auto"/>
        <w:right w:val="none" w:sz="0" w:space="0" w:color="auto"/>
      </w:divBdr>
    </w:div>
    <w:div w:id="107747831">
      <w:bodyDiv w:val="1"/>
      <w:marLeft w:val="0"/>
      <w:marRight w:val="0"/>
      <w:marTop w:val="0"/>
      <w:marBottom w:val="0"/>
      <w:divBdr>
        <w:top w:val="none" w:sz="0" w:space="0" w:color="auto"/>
        <w:left w:val="none" w:sz="0" w:space="0" w:color="auto"/>
        <w:bottom w:val="none" w:sz="0" w:space="0" w:color="auto"/>
        <w:right w:val="none" w:sz="0" w:space="0" w:color="auto"/>
      </w:divBdr>
    </w:div>
    <w:div w:id="108015036">
      <w:bodyDiv w:val="1"/>
      <w:marLeft w:val="0"/>
      <w:marRight w:val="0"/>
      <w:marTop w:val="0"/>
      <w:marBottom w:val="0"/>
      <w:divBdr>
        <w:top w:val="none" w:sz="0" w:space="0" w:color="auto"/>
        <w:left w:val="none" w:sz="0" w:space="0" w:color="auto"/>
        <w:bottom w:val="none" w:sz="0" w:space="0" w:color="auto"/>
        <w:right w:val="none" w:sz="0" w:space="0" w:color="auto"/>
      </w:divBdr>
    </w:div>
    <w:div w:id="140344588">
      <w:bodyDiv w:val="1"/>
      <w:marLeft w:val="0"/>
      <w:marRight w:val="0"/>
      <w:marTop w:val="0"/>
      <w:marBottom w:val="0"/>
      <w:divBdr>
        <w:top w:val="none" w:sz="0" w:space="0" w:color="auto"/>
        <w:left w:val="none" w:sz="0" w:space="0" w:color="auto"/>
        <w:bottom w:val="none" w:sz="0" w:space="0" w:color="auto"/>
        <w:right w:val="none" w:sz="0" w:space="0" w:color="auto"/>
      </w:divBdr>
    </w:div>
    <w:div w:id="182327277">
      <w:bodyDiv w:val="1"/>
      <w:marLeft w:val="0"/>
      <w:marRight w:val="0"/>
      <w:marTop w:val="0"/>
      <w:marBottom w:val="0"/>
      <w:divBdr>
        <w:top w:val="none" w:sz="0" w:space="0" w:color="auto"/>
        <w:left w:val="none" w:sz="0" w:space="0" w:color="auto"/>
        <w:bottom w:val="none" w:sz="0" w:space="0" w:color="auto"/>
        <w:right w:val="none" w:sz="0" w:space="0" w:color="auto"/>
      </w:divBdr>
    </w:div>
    <w:div w:id="216480198">
      <w:bodyDiv w:val="1"/>
      <w:marLeft w:val="0"/>
      <w:marRight w:val="0"/>
      <w:marTop w:val="0"/>
      <w:marBottom w:val="0"/>
      <w:divBdr>
        <w:top w:val="none" w:sz="0" w:space="0" w:color="auto"/>
        <w:left w:val="none" w:sz="0" w:space="0" w:color="auto"/>
        <w:bottom w:val="none" w:sz="0" w:space="0" w:color="auto"/>
        <w:right w:val="none" w:sz="0" w:space="0" w:color="auto"/>
      </w:divBdr>
    </w:div>
    <w:div w:id="217784425">
      <w:bodyDiv w:val="1"/>
      <w:marLeft w:val="0"/>
      <w:marRight w:val="0"/>
      <w:marTop w:val="0"/>
      <w:marBottom w:val="0"/>
      <w:divBdr>
        <w:top w:val="none" w:sz="0" w:space="0" w:color="auto"/>
        <w:left w:val="none" w:sz="0" w:space="0" w:color="auto"/>
        <w:bottom w:val="none" w:sz="0" w:space="0" w:color="auto"/>
        <w:right w:val="none" w:sz="0" w:space="0" w:color="auto"/>
      </w:divBdr>
    </w:div>
    <w:div w:id="218129423">
      <w:bodyDiv w:val="1"/>
      <w:marLeft w:val="0"/>
      <w:marRight w:val="0"/>
      <w:marTop w:val="0"/>
      <w:marBottom w:val="0"/>
      <w:divBdr>
        <w:top w:val="none" w:sz="0" w:space="0" w:color="auto"/>
        <w:left w:val="none" w:sz="0" w:space="0" w:color="auto"/>
        <w:bottom w:val="none" w:sz="0" w:space="0" w:color="auto"/>
        <w:right w:val="none" w:sz="0" w:space="0" w:color="auto"/>
      </w:divBdr>
    </w:div>
    <w:div w:id="233322258">
      <w:bodyDiv w:val="1"/>
      <w:marLeft w:val="0"/>
      <w:marRight w:val="0"/>
      <w:marTop w:val="0"/>
      <w:marBottom w:val="0"/>
      <w:divBdr>
        <w:top w:val="none" w:sz="0" w:space="0" w:color="auto"/>
        <w:left w:val="none" w:sz="0" w:space="0" w:color="auto"/>
        <w:bottom w:val="none" w:sz="0" w:space="0" w:color="auto"/>
        <w:right w:val="none" w:sz="0" w:space="0" w:color="auto"/>
      </w:divBdr>
    </w:div>
    <w:div w:id="266933912">
      <w:bodyDiv w:val="1"/>
      <w:marLeft w:val="0"/>
      <w:marRight w:val="0"/>
      <w:marTop w:val="0"/>
      <w:marBottom w:val="0"/>
      <w:divBdr>
        <w:top w:val="none" w:sz="0" w:space="0" w:color="auto"/>
        <w:left w:val="none" w:sz="0" w:space="0" w:color="auto"/>
        <w:bottom w:val="none" w:sz="0" w:space="0" w:color="auto"/>
        <w:right w:val="none" w:sz="0" w:space="0" w:color="auto"/>
      </w:divBdr>
    </w:div>
    <w:div w:id="268394267">
      <w:bodyDiv w:val="1"/>
      <w:marLeft w:val="0"/>
      <w:marRight w:val="0"/>
      <w:marTop w:val="0"/>
      <w:marBottom w:val="0"/>
      <w:divBdr>
        <w:top w:val="none" w:sz="0" w:space="0" w:color="auto"/>
        <w:left w:val="none" w:sz="0" w:space="0" w:color="auto"/>
        <w:bottom w:val="none" w:sz="0" w:space="0" w:color="auto"/>
        <w:right w:val="none" w:sz="0" w:space="0" w:color="auto"/>
      </w:divBdr>
    </w:div>
    <w:div w:id="271522508">
      <w:bodyDiv w:val="1"/>
      <w:marLeft w:val="0"/>
      <w:marRight w:val="0"/>
      <w:marTop w:val="0"/>
      <w:marBottom w:val="0"/>
      <w:divBdr>
        <w:top w:val="none" w:sz="0" w:space="0" w:color="auto"/>
        <w:left w:val="none" w:sz="0" w:space="0" w:color="auto"/>
        <w:bottom w:val="none" w:sz="0" w:space="0" w:color="auto"/>
        <w:right w:val="none" w:sz="0" w:space="0" w:color="auto"/>
      </w:divBdr>
    </w:div>
    <w:div w:id="381485633">
      <w:bodyDiv w:val="1"/>
      <w:marLeft w:val="0"/>
      <w:marRight w:val="0"/>
      <w:marTop w:val="0"/>
      <w:marBottom w:val="0"/>
      <w:divBdr>
        <w:top w:val="none" w:sz="0" w:space="0" w:color="auto"/>
        <w:left w:val="none" w:sz="0" w:space="0" w:color="auto"/>
        <w:bottom w:val="none" w:sz="0" w:space="0" w:color="auto"/>
        <w:right w:val="none" w:sz="0" w:space="0" w:color="auto"/>
      </w:divBdr>
    </w:div>
    <w:div w:id="492187422">
      <w:bodyDiv w:val="1"/>
      <w:marLeft w:val="0"/>
      <w:marRight w:val="0"/>
      <w:marTop w:val="0"/>
      <w:marBottom w:val="0"/>
      <w:divBdr>
        <w:top w:val="none" w:sz="0" w:space="0" w:color="auto"/>
        <w:left w:val="none" w:sz="0" w:space="0" w:color="auto"/>
        <w:bottom w:val="none" w:sz="0" w:space="0" w:color="auto"/>
        <w:right w:val="none" w:sz="0" w:space="0" w:color="auto"/>
      </w:divBdr>
    </w:div>
    <w:div w:id="622662676">
      <w:bodyDiv w:val="1"/>
      <w:marLeft w:val="0"/>
      <w:marRight w:val="0"/>
      <w:marTop w:val="0"/>
      <w:marBottom w:val="0"/>
      <w:divBdr>
        <w:top w:val="none" w:sz="0" w:space="0" w:color="auto"/>
        <w:left w:val="none" w:sz="0" w:space="0" w:color="auto"/>
        <w:bottom w:val="none" w:sz="0" w:space="0" w:color="auto"/>
        <w:right w:val="none" w:sz="0" w:space="0" w:color="auto"/>
      </w:divBdr>
    </w:div>
    <w:div w:id="647051287">
      <w:bodyDiv w:val="1"/>
      <w:marLeft w:val="0"/>
      <w:marRight w:val="0"/>
      <w:marTop w:val="0"/>
      <w:marBottom w:val="0"/>
      <w:divBdr>
        <w:top w:val="none" w:sz="0" w:space="0" w:color="auto"/>
        <w:left w:val="none" w:sz="0" w:space="0" w:color="auto"/>
        <w:bottom w:val="none" w:sz="0" w:space="0" w:color="auto"/>
        <w:right w:val="none" w:sz="0" w:space="0" w:color="auto"/>
      </w:divBdr>
    </w:div>
    <w:div w:id="649019023">
      <w:bodyDiv w:val="1"/>
      <w:marLeft w:val="0"/>
      <w:marRight w:val="0"/>
      <w:marTop w:val="0"/>
      <w:marBottom w:val="0"/>
      <w:divBdr>
        <w:top w:val="none" w:sz="0" w:space="0" w:color="auto"/>
        <w:left w:val="none" w:sz="0" w:space="0" w:color="auto"/>
        <w:bottom w:val="none" w:sz="0" w:space="0" w:color="auto"/>
        <w:right w:val="none" w:sz="0" w:space="0" w:color="auto"/>
      </w:divBdr>
    </w:div>
    <w:div w:id="661351535">
      <w:bodyDiv w:val="1"/>
      <w:marLeft w:val="0"/>
      <w:marRight w:val="0"/>
      <w:marTop w:val="0"/>
      <w:marBottom w:val="0"/>
      <w:divBdr>
        <w:top w:val="none" w:sz="0" w:space="0" w:color="auto"/>
        <w:left w:val="none" w:sz="0" w:space="0" w:color="auto"/>
        <w:bottom w:val="none" w:sz="0" w:space="0" w:color="auto"/>
        <w:right w:val="none" w:sz="0" w:space="0" w:color="auto"/>
      </w:divBdr>
    </w:div>
    <w:div w:id="720444660">
      <w:bodyDiv w:val="1"/>
      <w:marLeft w:val="0"/>
      <w:marRight w:val="0"/>
      <w:marTop w:val="0"/>
      <w:marBottom w:val="0"/>
      <w:divBdr>
        <w:top w:val="none" w:sz="0" w:space="0" w:color="auto"/>
        <w:left w:val="none" w:sz="0" w:space="0" w:color="auto"/>
        <w:bottom w:val="none" w:sz="0" w:space="0" w:color="auto"/>
        <w:right w:val="none" w:sz="0" w:space="0" w:color="auto"/>
      </w:divBdr>
      <w:divsChild>
        <w:div w:id="1623658091">
          <w:marLeft w:val="0"/>
          <w:marRight w:val="0"/>
          <w:marTop w:val="0"/>
          <w:marBottom w:val="0"/>
          <w:divBdr>
            <w:top w:val="none" w:sz="0" w:space="0" w:color="auto"/>
            <w:left w:val="none" w:sz="0" w:space="0" w:color="auto"/>
            <w:bottom w:val="none" w:sz="0" w:space="0" w:color="auto"/>
            <w:right w:val="none" w:sz="0" w:space="0" w:color="auto"/>
          </w:divBdr>
          <w:divsChild>
            <w:div w:id="1874272751">
              <w:marLeft w:val="0"/>
              <w:marRight w:val="0"/>
              <w:marTop w:val="0"/>
              <w:marBottom w:val="0"/>
              <w:divBdr>
                <w:top w:val="none" w:sz="0" w:space="0" w:color="auto"/>
                <w:left w:val="none" w:sz="0" w:space="0" w:color="auto"/>
                <w:bottom w:val="none" w:sz="0" w:space="0" w:color="auto"/>
                <w:right w:val="none" w:sz="0" w:space="0" w:color="auto"/>
              </w:divBdr>
              <w:divsChild>
                <w:div w:id="13969117">
                  <w:marLeft w:val="0"/>
                  <w:marRight w:val="0"/>
                  <w:marTop w:val="0"/>
                  <w:marBottom w:val="0"/>
                  <w:divBdr>
                    <w:top w:val="none" w:sz="0" w:space="0" w:color="auto"/>
                    <w:left w:val="none" w:sz="0" w:space="0" w:color="auto"/>
                    <w:bottom w:val="none" w:sz="0" w:space="0" w:color="auto"/>
                    <w:right w:val="none" w:sz="0" w:space="0" w:color="auto"/>
                  </w:divBdr>
                  <w:divsChild>
                    <w:div w:id="1387415537">
                      <w:marLeft w:val="0"/>
                      <w:marRight w:val="0"/>
                      <w:marTop w:val="0"/>
                      <w:marBottom w:val="0"/>
                      <w:divBdr>
                        <w:top w:val="none" w:sz="0" w:space="0" w:color="auto"/>
                        <w:left w:val="none" w:sz="0" w:space="0" w:color="auto"/>
                        <w:bottom w:val="none" w:sz="0" w:space="0" w:color="auto"/>
                        <w:right w:val="none" w:sz="0" w:space="0" w:color="auto"/>
                      </w:divBdr>
                      <w:divsChild>
                        <w:div w:id="152825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9242">
          <w:marLeft w:val="0"/>
          <w:marRight w:val="0"/>
          <w:marTop w:val="0"/>
          <w:marBottom w:val="0"/>
          <w:divBdr>
            <w:top w:val="single" w:sz="6" w:space="6" w:color="EEEEEE"/>
            <w:left w:val="none" w:sz="0" w:space="0" w:color="auto"/>
            <w:bottom w:val="none" w:sz="0" w:space="0" w:color="auto"/>
            <w:right w:val="none" w:sz="0" w:space="0" w:color="auto"/>
          </w:divBdr>
        </w:div>
      </w:divsChild>
    </w:div>
    <w:div w:id="724960253">
      <w:bodyDiv w:val="1"/>
      <w:marLeft w:val="0"/>
      <w:marRight w:val="0"/>
      <w:marTop w:val="0"/>
      <w:marBottom w:val="0"/>
      <w:divBdr>
        <w:top w:val="none" w:sz="0" w:space="0" w:color="auto"/>
        <w:left w:val="none" w:sz="0" w:space="0" w:color="auto"/>
        <w:bottom w:val="none" w:sz="0" w:space="0" w:color="auto"/>
        <w:right w:val="none" w:sz="0" w:space="0" w:color="auto"/>
      </w:divBdr>
    </w:div>
    <w:div w:id="740568960">
      <w:bodyDiv w:val="1"/>
      <w:marLeft w:val="0"/>
      <w:marRight w:val="0"/>
      <w:marTop w:val="0"/>
      <w:marBottom w:val="0"/>
      <w:divBdr>
        <w:top w:val="none" w:sz="0" w:space="0" w:color="auto"/>
        <w:left w:val="none" w:sz="0" w:space="0" w:color="auto"/>
        <w:bottom w:val="none" w:sz="0" w:space="0" w:color="auto"/>
        <w:right w:val="none" w:sz="0" w:space="0" w:color="auto"/>
      </w:divBdr>
    </w:div>
    <w:div w:id="764349640">
      <w:bodyDiv w:val="1"/>
      <w:marLeft w:val="0"/>
      <w:marRight w:val="0"/>
      <w:marTop w:val="0"/>
      <w:marBottom w:val="0"/>
      <w:divBdr>
        <w:top w:val="none" w:sz="0" w:space="0" w:color="auto"/>
        <w:left w:val="none" w:sz="0" w:space="0" w:color="auto"/>
        <w:bottom w:val="none" w:sz="0" w:space="0" w:color="auto"/>
        <w:right w:val="none" w:sz="0" w:space="0" w:color="auto"/>
      </w:divBdr>
    </w:div>
    <w:div w:id="776827580">
      <w:bodyDiv w:val="1"/>
      <w:marLeft w:val="0"/>
      <w:marRight w:val="0"/>
      <w:marTop w:val="0"/>
      <w:marBottom w:val="0"/>
      <w:divBdr>
        <w:top w:val="none" w:sz="0" w:space="0" w:color="auto"/>
        <w:left w:val="none" w:sz="0" w:space="0" w:color="auto"/>
        <w:bottom w:val="none" w:sz="0" w:space="0" w:color="auto"/>
        <w:right w:val="none" w:sz="0" w:space="0" w:color="auto"/>
      </w:divBdr>
    </w:div>
    <w:div w:id="791366923">
      <w:bodyDiv w:val="1"/>
      <w:marLeft w:val="0"/>
      <w:marRight w:val="0"/>
      <w:marTop w:val="0"/>
      <w:marBottom w:val="0"/>
      <w:divBdr>
        <w:top w:val="none" w:sz="0" w:space="0" w:color="auto"/>
        <w:left w:val="none" w:sz="0" w:space="0" w:color="auto"/>
        <w:bottom w:val="none" w:sz="0" w:space="0" w:color="auto"/>
        <w:right w:val="none" w:sz="0" w:space="0" w:color="auto"/>
      </w:divBdr>
    </w:div>
    <w:div w:id="882836981">
      <w:bodyDiv w:val="1"/>
      <w:marLeft w:val="0"/>
      <w:marRight w:val="0"/>
      <w:marTop w:val="0"/>
      <w:marBottom w:val="0"/>
      <w:divBdr>
        <w:top w:val="none" w:sz="0" w:space="0" w:color="auto"/>
        <w:left w:val="none" w:sz="0" w:space="0" w:color="auto"/>
        <w:bottom w:val="none" w:sz="0" w:space="0" w:color="auto"/>
        <w:right w:val="none" w:sz="0" w:space="0" w:color="auto"/>
      </w:divBdr>
    </w:div>
    <w:div w:id="904685592">
      <w:bodyDiv w:val="1"/>
      <w:marLeft w:val="0"/>
      <w:marRight w:val="0"/>
      <w:marTop w:val="0"/>
      <w:marBottom w:val="0"/>
      <w:divBdr>
        <w:top w:val="none" w:sz="0" w:space="0" w:color="auto"/>
        <w:left w:val="none" w:sz="0" w:space="0" w:color="auto"/>
        <w:bottom w:val="none" w:sz="0" w:space="0" w:color="auto"/>
        <w:right w:val="none" w:sz="0" w:space="0" w:color="auto"/>
      </w:divBdr>
      <w:divsChild>
        <w:div w:id="475807229">
          <w:marLeft w:val="1843"/>
          <w:marRight w:val="0"/>
          <w:marTop w:val="0"/>
          <w:marBottom w:val="0"/>
          <w:divBdr>
            <w:top w:val="single" w:sz="8" w:space="1" w:color="auto"/>
            <w:left w:val="single" w:sz="8" w:space="4" w:color="auto"/>
            <w:bottom w:val="single" w:sz="8" w:space="1" w:color="auto"/>
            <w:right w:val="single" w:sz="8" w:space="4" w:color="auto"/>
          </w:divBdr>
        </w:div>
      </w:divsChild>
    </w:div>
    <w:div w:id="947153475">
      <w:bodyDiv w:val="1"/>
      <w:marLeft w:val="0"/>
      <w:marRight w:val="0"/>
      <w:marTop w:val="0"/>
      <w:marBottom w:val="0"/>
      <w:divBdr>
        <w:top w:val="none" w:sz="0" w:space="0" w:color="auto"/>
        <w:left w:val="none" w:sz="0" w:space="0" w:color="auto"/>
        <w:bottom w:val="none" w:sz="0" w:space="0" w:color="auto"/>
        <w:right w:val="none" w:sz="0" w:space="0" w:color="auto"/>
      </w:divBdr>
    </w:div>
    <w:div w:id="970863922">
      <w:bodyDiv w:val="1"/>
      <w:marLeft w:val="0"/>
      <w:marRight w:val="0"/>
      <w:marTop w:val="0"/>
      <w:marBottom w:val="0"/>
      <w:divBdr>
        <w:top w:val="none" w:sz="0" w:space="0" w:color="auto"/>
        <w:left w:val="none" w:sz="0" w:space="0" w:color="auto"/>
        <w:bottom w:val="none" w:sz="0" w:space="0" w:color="auto"/>
        <w:right w:val="none" w:sz="0" w:space="0" w:color="auto"/>
      </w:divBdr>
    </w:div>
    <w:div w:id="1007514081">
      <w:bodyDiv w:val="1"/>
      <w:marLeft w:val="0"/>
      <w:marRight w:val="0"/>
      <w:marTop w:val="0"/>
      <w:marBottom w:val="0"/>
      <w:divBdr>
        <w:top w:val="none" w:sz="0" w:space="0" w:color="auto"/>
        <w:left w:val="none" w:sz="0" w:space="0" w:color="auto"/>
        <w:bottom w:val="none" w:sz="0" w:space="0" w:color="auto"/>
        <w:right w:val="none" w:sz="0" w:space="0" w:color="auto"/>
      </w:divBdr>
    </w:div>
    <w:div w:id="1026904282">
      <w:bodyDiv w:val="1"/>
      <w:marLeft w:val="0"/>
      <w:marRight w:val="0"/>
      <w:marTop w:val="0"/>
      <w:marBottom w:val="0"/>
      <w:divBdr>
        <w:top w:val="none" w:sz="0" w:space="0" w:color="auto"/>
        <w:left w:val="none" w:sz="0" w:space="0" w:color="auto"/>
        <w:bottom w:val="none" w:sz="0" w:space="0" w:color="auto"/>
        <w:right w:val="none" w:sz="0" w:space="0" w:color="auto"/>
      </w:divBdr>
    </w:div>
    <w:div w:id="1085765355">
      <w:bodyDiv w:val="1"/>
      <w:marLeft w:val="0"/>
      <w:marRight w:val="0"/>
      <w:marTop w:val="0"/>
      <w:marBottom w:val="0"/>
      <w:divBdr>
        <w:top w:val="none" w:sz="0" w:space="0" w:color="auto"/>
        <w:left w:val="none" w:sz="0" w:space="0" w:color="auto"/>
        <w:bottom w:val="none" w:sz="0" w:space="0" w:color="auto"/>
        <w:right w:val="none" w:sz="0" w:space="0" w:color="auto"/>
      </w:divBdr>
    </w:div>
    <w:div w:id="1088114619">
      <w:bodyDiv w:val="1"/>
      <w:marLeft w:val="0"/>
      <w:marRight w:val="0"/>
      <w:marTop w:val="0"/>
      <w:marBottom w:val="0"/>
      <w:divBdr>
        <w:top w:val="none" w:sz="0" w:space="0" w:color="auto"/>
        <w:left w:val="none" w:sz="0" w:space="0" w:color="auto"/>
        <w:bottom w:val="none" w:sz="0" w:space="0" w:color="auto"/>
        <w:right w:val="none" w:sz="0" w:space="0" w:color="auto"/>
      </w:divBdr>
    </w:div>
    <w:div w:id="1232160909">
      <w:bodyDiv w:val="1"/>
      <w:marLeft w:val="0"/>
      <w:marRight w:val="0"/>
      <w:marTop w:val="0"/>
      <w:marBottom w:val="0"/>
      <w:divBdr>
        <w:top w:val="none" w:sz="0" w:space="0" w:color="auto"/>
        <w:left w:val="none" w:sz="0" w:space="0" w:color="auto"/>
        <w:bottom w:val="none" w:sz="0" w:space="0" w:color="auto"/>
        <w:right w:val="none" w:sz="0" w:space="0" w:color="auto"/>
      </w:divBdr>
    </w:div>
    <w:div w:id="1268003041">
      <w:bodyDiv w:val="1"/>
      <w:marLeft w:val="0"/>
      <w:marRight w:val="0"/>
      <w:marTop w:val="0"/>
      <w:marBottom w:val="0"/>
      <w:divBdr>
        <w:top w:val="none" w:sz="0" w:space="0" w:color="auto"/>
        <w:left w:val="none" w:sz="0" w:space="0" w:color="auto"/>
        <w:bottom w:val="none" w:sz="0" w:space="0" w:color="auto"/>
        <w:right w:val="none" w:sz="0" w:space="0" w:color="auto"/>
      </w:divBdr>
    </w:div>
    <w:div w:id="1283220804">
      <w:bodyDiv w:val="1"/>
      <w:marLeft w:val="0"/>
      <w:marRight w:val="0"/>
      <w:marTop w:val="0"/>
      <w:marBottom w:val="0"/>
      <w:divBdr>
        <w:top w:val="none" w:sz="0" w:space="0" w:color="auto"/>
        <w:left w:val="none" w:sz="0" w:space="0" w:color="auto"/>
        <w:bottom w:val="none" w:sz="0" w:space="0" w:color="auto"/>
        <w:right w:val="none" w:sz="0" w:space="0" w:color="auto"/>
      </w:divBdr>
    </w:div>
    <w:div w:id="1283270534">
      <w:bodyDiv w:val="1"/>
      <w:marLeft w:val="0"/>
      <w:marRight w:val="0"/>
      <w:marTop w:val="0"/>
      <w:marBottom w:val="0"/>
      <w:divBdr>
        <w:top w:val="none" w:sz="0" w:space="0" w:color="auto"/>
        <w:left w:val="none" w:sz="0" w:space="0" w:color="auto"/>
        <w:bottom w:val="none" w:sz="0" w:space="0" w:color="auto"/>
        <w:right w:val="none" w:sz="0" w:space="0" w:color="auto"/>
      </w:divBdr>
    </w:div>
    <w:div w:id="1314791398">
      <w:bodyDiv w:val="1"/>
      <w:marLeft w:val="0"/>
      <w:marRight w:val="0"/>
      <w:marTop w:val="0"/>
      <w:marBottom w:val="0"/>
      <w:divBdr>
        <w:top w:val="none" w:sz="0" w:space="0" w:color="auto"/>
        <w:left w:val="none" w:sz="0" w:space="0" w:color="auto"/>
        <w:bottom w:val="none" w:sz="0" w:space="0" w:color="auto"/>
        <w:right w:val="none" w:sz="0" w:space="0" w:color="auto"/>
      </w:divBdr>
    </w:div>
    <w:div w:id="1332489901">
      <w:bodyDiv w:val="1"/>
      <w:marLeft w:val="0"/>
      <w:marRight w:val="0"/>
      <w:marTop w:val="0"/>
      <w:marBottom w:val="0"/>
      <w:divBdr>
        <w:top w:val="none" w:sz="0" w:space="0" w:color="auto"/>
        <w:left w:val="none" w:sz="0" w:space="0" w:color="auto"/>
        <w:bottom w:val="none" w:sz="0" w:space="0" w:color="auto"/>
        <w:right w:val="none" w:sz="0" w:space="0" w:color="auto"/>
      </w:divBdr>
    </w:div>
    <w:div w:id="1402674968">
      <w:bodyDiv w:val="1"/>
      <w:marLeft w:val="0"/>
      <w:marRight w:val="0"/>
      <w:marTop w:val="0"/>
      <w:marBottom w:val="0"/>
      <w:divBdr>
        <w:top w:val="none" w:sz="0" w:space="0" w:color="auto"/>
        <w:left w:val="none" w:sz="0" w:space="0" w:color="auto"/>
        <w:bottom w:val="none" w:sz="0" w:space="0" w:color="auto"/>
        <w:right w:val="none" w:sz="0" w:space="0" w:color="auto"/>
      </w:divBdr>
    </w:div>
    <w:div w:id="1420826842">
      <w:bodyDiv w:val="1"/>
      <w:marLeft w:val="0"/>
      <w:marRight w:val="0"/>
      <w:marTop w:val="0"/>
      <w:marBottom w:val="0"/>
      <w:divBdr>
        <w:top w:val="none" w:sz="0" w:space="0" w:color="auto"/>
        <w:left w:val="none" w:sz="0" w:space="0" w:color="auto"/>
        <w:bottom w:val="none" w:sz="0" w:space="0" w:color="auto"/>
        <w:right w:val="none" w:sz="0" w:space="0" w:color="auto"/>
      </w:divBdr>
    </w:div>
    <w:div w:id="1436899188">
      <w:bodyDiv w:val="1"/>
      <w:marLeft w:val="0"/>
      <w:marRight w:val="0"/>
      <w:marTop w:val="0"/>
      <w:marBottom w:val="0"/>
      <w:divBdr>
        <w:top w:val="none" w:sz="0" w:space="0" w:color="auto"/>
        <w:left w:val="none" w:sz="0" w:space="0" w:color="auto"/>
        <w:bottom w:val="none" w:sz="0" w:space="0" w:color="auto"/>
        <w:right w:val="none" w:sz="0" w:space="0" w:color="auto"/>
      </w:divBdr>
    </w:div>
    <w:div w:id="1507552349">
      <w:bodyDiv w:val="1"/>
      <w:marLeft w:val="0"/>
      <w:marRight w:val="0"/>
      <w:marTop w:val="0"/>
      <w:marBottom w:val="0"/>
      <w:divBdr>
        <w:top w:val="none" w:sz="0" w:space="0" w:color="auto"/>
        <w:left w:val="none" w:sz="0" w:space="0" w:color="auto"/>
        <w:bottom w:val="none" w:sz="0" w:space="0" w:color="auto"/>
        <w:right w:val="none" w:sz="0" w:space="0" w:color="auto"/>
      </w:divBdr>
    </w:div>
    <w:div w:id="1569412834">
      <w:bodyDiv w:val="1"/>
      <w:marLeft w:val="0"/>
      <w:marRight w:val="0"/>
      <w:marTop w:val="0"/>
      <w:marBottom w:val="0"/>
      <w:divBdr>
        <w:top w:val="none" w:sz="0" w:space="0" w:color="auto"/>
        <w:left w:val="none" w:sz="0" w:space="0" w:color="auto"/>
        <w:bottom w:val="none" w:sz="0" w:space="0" w:color="auto"/>
        <w:right w:val="none" w:sz="0" w:space="0" w:color="auto"/>
      </w:divBdr>
      <w:divsChild>
        <w:div w:id="1565871796">
          <w:marLeft w:val="0"/>
          <w:marRight w:val="0"/>
          <w:marTop w:val="0"/>
          <w:marBottom w:val="0"/>
          <w:divBdr>
            <w:top w:val="none" w:sz="0" w:space="0" w:color="auto"/>
            <w:left w:val="none" w:sz="0" w:space="0" w:color="auto"/>
            <w:bottom w:val="none" w:sz="0" w:space="0" w:color="auto"/>
            <w:right w:val="none" w:sz="0" w:space="0" w:color="auto"/>
          </w:divBdr>
          <w:divsChild>
            <w:div w:id="1042368349">
              <w:marLeft w:val="0"/>
              <w:marRight w:val="0"/>
              <w:marTop w:val="0"/>
              <w:marBottom w:val="0"/>
              <w:divBdr>
                <w:top w:val="none" w:sz="0" w:space="0" w:color="auto"/>
                <w:left w:val="none" w:sz="0" w:space="0" w:color="auto"/>
                <w:bottom w:val="none" w:sz="0" w:space="0" w:color="auto"/>
                <w:right w:val="none" w:sz="0" w:space="0" w:color="auto"/>
              </w:divBdr>
              <w:divsChild>
                <w:div w:id="1665861981">
                  <w:marLeft w:val="0"/>
                  <w:marRight w:val="0"/>
                  <w:marTop w:val="0"/>
                  <w:marBottom w:val="0"/>
                  <w:divBdr>
                    <w:top w:val="none" w:sz="0" w:space="0" w:color="auto"/>
                    <w:left w:val="none" w:sz="0" w:space="0" w:color="auto"/>
                    <w:bottom w:val="none" w:sz="0" w:space="0" w:color="auto"/>
                    <w:right w:val="none" w:sz="0" w:space="0" w:color="auto"/>
                  </w:divBdr>
                  <w:divsChild>
                    <w:div w:id="1569806365">
                      <w:marLeft w:val="0"/>
                      <w:marRight w:val="0"/>
                      <w:marTop w:val="0"/>
                      <w:marBottom w:val="0"/>
                      <w:divBdr>
                        <w:top w:val="none" w:sz="0" w:space="0" w:color="auto"/>
                        <w:left w:val="none" w:sz="0" w:space="0" w:color="auto"/>
                        <w:bottom w:val="none" w:sz="0" w:space="0" w:color="auto"/>
                        <w:right w:val="none" w:sz="0" w:space="0" w:color="auto"/>
                      </w:divBdr>
                      <w:divsChild>
                        <w:div w:id="9337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970553">
          <w:marLeft w:val="0"/>
          <w:marRight w:val="0"/>
          <w:marTop w:val="0"/>
          <w:marBottom w:val="0"/>
          <w:divBdr>
            <w:top w:val="single" w:sz="6" w:space="6" w:color="EEEEEE"/>
            <w:left w:val="none" w:sz="0" w:space="0" w:color="auto"/>
            <w:bottom w:val="none" w:sz="0" w:space="0" w:color="auto"/>
            <w:right w:val="none" w:sz="0" w:space="0" w:color="auto"/>
          </w:divBdr>
        </w:div>
      </w:divsChild>
    </w:div>
    <w:div w:id="1579512015">
      <w:bodyDiv w:val="1"/>
      <w:marLeft w:val="0"/>
      <w:marRight w:val="0"/>
      <w:marTop w:val="0"/>
      <w:marBottom w:val="0"/>
      <w:divBdr>
        <w:top w:val="none" w:sz="0" w:space="0" w:color="auto"/>
        <w:left w:val="none" w:sz="0" w:space="0" w:color="auto"/>
        <w:bottom w:val="none" w:sz="0" w:space="0" w:color="auto"/>
        <w:right w:val="none" w:sz="0" w:space="0" w:color="auto"/>
      </w:divBdr>
    </w:div>
    <w:div w:id="1606689077">
      <w:bodyDiv w:val="1"/>
      <w:marLeft w:val="0"/>
      <w:marRight w:val="0"/>
      <w:marTop w:val="0"/>
      <w:marBottom w:val="0"/>
      <w:divBdr>
        <w:top w:val="none" w:sz="0" w:space="0" w:color="auto"/>
        <w:left w:val="none" w:sz="0" w:space="0" w:color="auto"/>
        <w:bottom w:val="none" w:sz="0" w:space="0" w:color="auto"/>
        <w:right w:val="none" w:sz="0" w:space="0" w:color="auto"/>
      </w:divBdr>
    </w:div>
    <w:div w:id="1641689615">
      <w:bodyDiv w:val="1"/>
      <w:marLeft w:val="0"/>
      <w:marRight w:val="0"/>
      <w:marTop w:val="0"/>
      <w:marBottom w:val="0"/>
      <w:divBdr>
        <w:top w:val="none" w:sz="0" w:space="0" w:color="auto"/>
        <w:left w:val="none" w:sz="0" w:space="0" w:color="auto"/>
        <w:bottom w:val="none" w:sz="0" w:space="0" w:color="auto"/>
        <w:right w:val="none" w:sz="0" w:space="0" w:color="auto"/>
      </w:divBdr>
    </w:div>
    <w:div w:id="1651867005">
      <w:bodyDiv w:val="1"/>
      <w:marLeft w:val="0"/>
      <w:marRight w:val="0"/>
      <w:marTop w:val="0"/>
      <w:marBottom w:val="0"/>
      <w:divBdr>
        <w:top w:val="none" w:sz="0" w:space="0" w:color="auto"/>
        <w:left w:val="none" w:sz="0" w:space="0" w:color="auto"/>
        <w:bottom w:val="none" w:sz="0" w:space="0" w:color="auto"/>
        <w:right w:val="none" w:sz="0" w:space="0" w:color="auto"/>
      </w:divBdr>
    </w:div>
    <w:div w:id="1658806200">
      <w:bodyDiv w:val="1"/>
      <w:marLeft w:val="0"/>
      <w:marRight w:val="0"/>
      <w:marTop w:val="0"/>
      <w:marBottom w:val="0"/>
      <w:divBdr>
        <w:top w:val="none" w:sz="0" w:space="0" w:color="auto"/>
        <w:left w:val="none" w:sz="0" w:space="0" w:color="auto"/>
        <w:bottom w:val="none" w:sz="0" w:space="0" w:color="auto"/>
        <w:right w:val="none" w:sz="0" w:space="0" w:color="auto"/>
      </w:divBdr>
    </w:div>
    <w:div w:id="1711221269">
      <w:bodyDiv w:val="1"/>
      <w:marLeft w:val="0"/>
      <w:marRight w:val="0"/>
      <w:marTop w:val="0"/>
      <w:marBottom w:val="0"/>
      <w:divBdr>
        <w:top w:val="none" w:sz="0" w:space="0" w:color="auto"/>
        <w:left w:val="none" w:sz="0" w:space="0" w:color="auto"/>
        <w:bottom w:val="none" w:sz="0" w:space="0" w:color="auto"/>
        <w:right w:val="none" w:sz="0" w:space="0" w:color="auto"/>
      </w:divBdr>
    </w:div>
    <w:div w:id="1716007998">
      <w:bodyDiv w:val="1"/>
      <w:marLeft w:val="0"/>
      <w:marRight w:val="0"/>
      <w:marTop w:val="0"/>
      <w:marBottom w:val="0"/>
      <w:divBdr>
        <w:top w:val="none" w:sz="0" w:space="0" w:color="auto"/>
        <w:left w:val="none" w:sz="0" w:space="0" w:color="auto"/>
        <w:bottom w:val="none" w:sz="0" w:space="0" w:color="auto"/>
        <w:right w:val="none" w:sz="0" w:space="0" w:color="auto"/>
      </w:divBdr>
    </w:div>
    <w:div w:id="1731924305">
      <w:bodyDiv w:val="1"/>
      <w:marLeft w:val="0"/>
      <w:marRight w:val="0"/>
      <w:marTop w:val="0"/>
      <w:marBottom w:val="0"/>
      <w:divBdr>
        <w:top w:val="none" w:sz="0" w:space="0" w:color="auto"/>
        <w:left w:val="none" w:sz="0" w:space="0" w:color="auto"/>
        <w:bottom w:val="none" w:sz="0" w:space="0" w:color="auto"/>
        <w:right w:val="none" w:sz="0" w:space="0" w:color="auto"/>
      </w:divBdr>
    </w:div>
    <w:div w:id="1754349933">
      <w:bodyDiv w:val="1"/>
      <w:marLeft w:val="0"/>
      <w:marRight w:val="0"/>
      <w:marTop w:val="0"/>
      <w:marBottom w:val="0"/>
      <w:divBdr>
        <w:top w:val="none" w:sz="0" w:space="0" w:color="auto"/>
        <w:left w:val="none" w:sz="0" w:space="0" w:color="auto"/>
        <w:bottom w:val="none" w:sz="0" w:space="0" w:color="auto"/>
        <w:right w:val="none" w:sz="0" w:space="0" w:color="auto"/>
      </w:divBdr>
    </w:div>
    <w:div w:id="1771850156">
      <w:bodyDiv w:val="1"/>
      <w:marLeft w:val="0"/>
      <w:marRight w:val="0"/>
      <w:marTop w:val="0"/>
      <w:marBottom w:val="0"/>
      <w:divBdr>
        <w:top w:val="none" w:sz="0" w:space="0" w:color="auto"/>
        <w:left w:val="none" w:sz="0" w:space="0" w:color="auto"/>
        <w:bottom w:val="none" w:sz="0" w:space="0" w:color="auto"/>
        <w:right w:val="none" w:sz="0" w:space="0" w:color="auto"/>
      </w:divBdr>
    </w:div>
    <w:div w:id="1818834692">
      <w:bodyDiv w:val="1"/>
      <w:marLeft w:val="0"/>
      <w:marRight w:val="0"/>
      <w:marTop w:val="0"/>
      <w:marBottom w:val="0"/>
      <w:divBdr>
        <w:top w:val="none" w:sz="0" w:space="0" w:color="auto"/>
        <w:left w:val="none" w:sz="0" w:space="0" w:color="auto"/>
        <w:bottom w:val="none" w:sz="0" w:space="0" w:color="auto"/>
        <w:right w:val="none" w:sz="0" w:space="0" w:color="auto"/>
      </w:divBdr>
    </w:div>
    <w:div w:id="1840340205">
      <w:bodyDiv w:val="1"/>
      <w:marLeft w:val="0"/>
      <w:marRight w:val="0"/>
      <w:marTop w:val="0"/>
      <w:marBottom w:val="0"/>
      <w:divBdr>
        <w:top w:val="none" w:sz="0" w:space="0" w:color="auto"/>
        <w:left w:val="none" w:sz="0" w:space="0" w:color="auto"/>
        <w:bottom w:val="none" w:sz="0" w:space="0" w:color="auto"/>
        <w:right w:val="none" w:sz="0" w:space="0" w:color="auto"/>
      </w:divBdr>
    </w:div>
    <w:div w:id="1842423637">
      <w:bodyDiv w:val="1"/>
      <w:marLeft w:val="0"/>
      <w:marRight w:val="0"/>
      <w:marTop w:val="0"/>
      <w:marBottom w:val="0"/>
      <w:divBdr>
        <w:top w:val="none" w:sz="0" w:space="0" w:color="auto"/>
        <w:left w:val="none" w:sz="0" w:space="0" w:color="auto"/>
        <w:bottom w:val="none" w:sz="0" w:space="0" w:color="auto"/>
        <w:right w:val="none" w:sz="0" w:space="0" w:color="auto"/>
      </w:divBdr>
    </w:div>
    <w:div w:id="1844541327">
      <w:bodyDiv w:val="1"/>
      <w:marLeft w:val="0"/>
      <w:marRight w:val="0"/>
      <w:marTop w:val="0"/>
      <w:marBottom w:val="0"/>
      <w:divBdr>
        <w:top w:val="none" w:sz="0" w:space="0" w:color="auto"/>
        <w:left w:val="none" w:sz="0" w:space="0" w:color="auto"/>
        <w:bottom w:val="none" w:sz="0" w:space="0" w:color="auto"/>
        <w:right w:val="none" w:sz="0" w:space="0" w:color="auto"/>
      </w:divBdr>
    </w:div>
    <w:div w:id="1909683151">
      <w:bodyDiv w:val="1"/>
      <w:marLeft w:val="0"/>
      <w:marRight w:val="0"/>
      <w:marTop w:val="0"/>
      <w:marBottom w:val="0"/>
      <w:divBdr>
        <w:top w:val="none" w:sz="0" w:space="0" w:color="auto"/>
        <w:left w:val="none" w:sz="0" w:space="0" w:color="auto"/>
        <w:bottom w:val="none" w:sz="0" w:space="0" w:color="auto"/>
        <w:right w:val="none" w:sz="0" w:space="0" w:color="auto"/>
      </w:divBdr>
    </w:div>
    <w:div w:id="1988780726">
      <w:bodyDiv w:val="1"/>
      <w:marLeft w:val="0"/>
      <w:marRight w:val="0"/>
      <w:marTop w:val="0"/>
      <w:marBottom w:val="0"/>
      <w:divBdr>
        <w:top w:val="none" w:sz="0" w:space="0" w:color="auto"/>
        <w:left w:val="none" w:sz="0" w:space="0" w:color="auto"/>
        <w:bottom w:val="none" w:sz="0" w:space="0" w:color="auto"/>
        <w:right w:val="none" w:sz="0" w:space="0" w:color="auto"/>
      </w:divBdr>
    </w:div>
    <w:div w:id="2009288443">
      <w:bodyDiv w:val="1"/>
      <w:marLeft w:val="0"/>
      <w:marRight w:val="0"/>
      <w:marTop w:val="0"/>
      <w:marBottom w:val="0"/>
      <w:divBdr>
        <w:top w:val="none" w:sz="0" w:space="0" w:color="auto"/>
        <w:left w:val="none" w:sz="0" w:space="0" w:color="auto"/>
        <w:bottom w:val="none" w:sz="0" w:space="0" w:color="auto"/>
        <w:right w:val="none" w:sz="0" w:space="0" w:color="auto"/>
      </w:divBdr>
    </w:div>
    <w:div w:id="2131509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RENATO\Timbrado%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E5A87-F7CE-47EB-B3E3-4305155A9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2013</Template>
  <TotalTime>8</TotalTime>
  <Pages>3</Pages>
  <Words>601</Words>
  <Characters>3246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Warllans Wagner Xavier Souza</dc:creator>
  <cp:keywords/>
  <dc:description/>
  <cp:lastModifiedBy>Yann Almeida</cp:lastModifiedBy>
  <cp:revision>3</cp:revision>
  <cp:lastPrinted>2023-08-09T21:49:00Z</cp:lastPrinted>
  <dcterms:created xsi:type="dcterms:W3CDTF">2023-08-27T20:43:00Z</dcterms:created>
  <dcterms:modified xsi:type="dcterms:W3CDTF">2023-08-27T20:43:00Z</dcterms:modified>
</cp:coreProperties>
</file>